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717"/>
        <w:gridCol w:w="5103"/>
      </w:tblGrid>
      <w:tr w:rsidR="00472EFB" w:rsidRPr="00C5038E" w:rsidTr="00877009">
        <w:trPr>
          <w:jc w:val="center"/>
        </w:trPr>
        <w:tc>
          <w:tcPr>
            <w:tcW w:w="8820" w:type="dxa"/>
            <w:gridSpan w:val="2"/>
          </w:tcPr>
          <w:p w:rsidR="00472EFB" w:rsidRPr="00C5038E" w:rsidRDefault="0094424E" w:rsidP="00472EFB">
            <w:pPr>
              <w:suppressLineNumbers/>
              <w:jc w:val="right"/>
              <w:rPr>
                <w:b/>
                <w:bCs/>
                <w:sz w:val="26"/>
                <w:szCs w:val="26"/>
                <w:rtl/>
              </w:rPr>
            </w:pPr>
            <w:r w:rsidRPr="00C5038E">
              <w:rPr>
                <w:rtl/>
              </w:rPr>
              <w:t xml:space="preserve"> </w:t>
            </w:r>
            <w:r w:rsidR="00472EFB" w:rsidRPr="00C5038E">
              <w:rPr>
                <w:rFonts w:hint="cs"/>
                <w:b/>
                <w:bCs/>
                <w:sz w:val="26"/>
                <w:szCs w:val="26"/>
                <w:rtl/>
              </w:rPr>
              <w:t>8.8.2024</w:t>
            </w:r>
          </w:p>
        </w:tc>
      </w:tr>
      <w:tr w:rsidR="00472EFB" w:rsidRPr="00C5038E" w:rsidTr="00877009">
        <w:trPr>
          <w:jc w:val="center"/>
        </w:trPr>
        <w:tc>
          <w:tcPr>
            <w:tcW w:w="8820" w:type="dxa"/>
            <w:gridSpan w:val="2"/>
          </w:tcPr>
          <w:p w:rsidR="00472EFB" w:rsidRPr="00C5038E" w:rsidRDefault="00472EFB" w:rsidP="00472EFB">
            <w:pPr>
              <w:suppressLineNumbers/>
              <w:jc w:val="both"/>
              <w:rPr>
                <w:b/>
                <w:bCs/>
                <w:sz w:val="26"/>
                <w:szCs w:val="26"/>
                <w:rtl/>
              </w:rPr>
            </w:pPr>
            <w:r w:rsidRPr="00C5038E">
              <w:rPr>
                <w:rFonts w:hint="cs"/>
                <w:b/>
                <w:bCs/>
                <w:sz w:val="26"/>
                <w:szCs w:val="26"/>
                <w:rtl/>
              </w:rPr>
              <w:t>ל</w:t>
            </w:r>
            <w:r w:rsidRPr="00C5038E">
              <w:rPr>
                <w:b/>
                <w:bCs/>
                <w:sz w:val="26"/>
                <w:szCs w:val="26"/>
                <w:rtl/>
              </w:rPr>
              <w:t xml:space="preserve">פני </w:t>
            </w:r>
            <w:r w:rsidRPr="00C5038E">
              <w:rPr>
                <w:rFonts w:hint="cs"/>
                <w:b/>
                <w:bCs/>
                <w:sz w:val="26"/>
                <w:szCs w:val="26"/>
                <w:rtl/>
              </w:rPr>
              <w:t>כבוד ה</w:t>
            </w:r>
            <w:r w:rsidRPr="00C5038E">
              <w:rPr>
                <w:b/>
                <w:bCs/>
                <w:sz w:val="26"/>
                <w:szCs w:val="26"/>
                <w:rtl/>
              </w:rPr>
              <w:t>שופטת</w:t>
            </w:r>
            <w:r w:rsidRPr="00C5038E">
              <w:rPr>
                <w:rFonts w:hint="cs"/>
                <w:b/>
                <w:bCs/>
                <w:sz w:val="26"/>
                <w:szCs w:val="26"/>
                <w:rtl/>
              </w:rPr>
              <w:t xml:space="preserve"> </w:t>
            </w:r>
            <w:r w:rsidRPr="00C5038E">
              <w:rPr>
                <w:b/>
                <w:bCs/>
                <w:sz w:val="26"/>
                <w:szCs w:val="26"/>
                <w:rtl/>
              </w:rPr>
              <w:t>תמר בר-אשר</w:t>
            </w:r>
          </w:p>
          <w:p w:rsidR="00472EFB" w:rsidRPr="00C5038E" w:rsidRDefault="00472EFB" w:rsidP="00007DE0">
            <w:pPr>
              <w:suppressLineNumbers/>
              <w:rPr>
                <w:sz w:val="26"/>
                <w:szCs w:val="26"/>
                <w:rtl/>
              </w:rPr>
            </w:pPr>
          </w:p>
          <w:p w:rsidR="00472EFB" w:rsidRPr="00C5038E" w:rsidRDefault="00472EFB" w:rsidP="00007DE0">
            <w:pPr>
              <w:suppressLineNumbers/>
              <w:rPr>
                <w:sz w:val="26"/>
                <w:szCs w:val="26"/>
              </w:rPr>
            </w:pPr>
          </w:p>
        </w:tc>
      </w:tr>
      <w:tr w:rsidR="0094424E" w:rsidRPr="00C5038E" w:rsidTr="00472EFB">
        <w:trPr>
          <w:jc w:val="center"/>
        </w:trPr>
        <w:tc>
          <w:tcPr>
            <w:tcW w:w="3717" w:type="dxa"/>
          </w:tcPr>
          <w:p w:rsidR="00042555" w:rsidRPr="00C5038E" w:rsidRDefault="00472EFB" w:rsidP="00472EFB">
            <w:pPr>
              <w:suppressLineNumbers/>
              <w:rPr>
                <w:b/>
                <w:bCs/>
                <w:noProof w:val="0"/>
                <w:sz w:val="26"/>
                <w:szCs w:val="26"/>
                <w:rtl/>
              </w:rPr>
            </w:pPr>
            <w:r w:rsidRPr="00C5038E">
              <w:rPr>
                <w:rFonts w:hint="cs"/>
                <w:b/>
                <w:bCs/>
                <w:noProof w:val="0"/>
                <w:sz w:val="26"/>
                <w:szCs w:val="26"/>
                <w:rtl/>
              </w:rPr>
              <w:t>ה</w:t>
            </w:r>
            <w:r w:rsidRPr="00C5038E">
              <w:rPr>
                <w:b/>
                <w:bCs/>
                <w:noProof w:val="0"/>
                <w:sz w:val="26"/>
                <w:szCs w:val="26"/>
                <w:rtl/>
              </w:rPr>
              <w:t>מבקש</w:t>
            </w:r>
            <w:r w:rsidRPr="00C5038E">
              <w:rPr>
                <w:rFonts w:hint="cs"/>
                <w:b/>
                <w:bCs/>
                <w:noProof w:val="0"/>
                <w:sz w:val="26"/>
                <w:szCs w:val="26"/>
                <w:rtl/>
              </w:rPr>
              <w:t>ת</w:t>
            </w:r>
          </w:p>
        </w:tc>
        <w:tc>
          <w:tcPr>
            <w:tcW w:w="5103" w:type="dxa"/>
          </w:tcPr>
          <w:p w:rsidR="0094424E" w:rsidRPr="00C5038E" w:rsidRDefault="00E765F7" w:rsidP="00FE09EC">
            <w:pPr>
              <w:suppressLineNumbers/>
              <w:rPr>
                <w:b/>
                <w:bCs/>
                <w:noProof w:val="0"/>
                <w:sz w:val="26"/>
                <w:szCs w:val="26"/>
              </w:rPr>
            </w:pPr>
            <w:r w:rsidRPr="00C5038E">
              <w:rPr>
                <w:b/>
                <w:bCs/>
                <w:noProof w:val="0"/>
                <w:sz w:val="26"/>
                <w:szCs w:val="26"/>
                <w:rtl/>
              </w:rPr>
              <w:t>מדינת ישראל</w:t>
            </w:r>
          </w:p>
        </w:tc>
      </w:tr>
      <w:tr w:rsidR="0094424E" w:rsidRPr="00C5038E">
        <w:trPr>
          <w:jc w:val="center"/>
        </w:trPr>
        <w:tc>
          <w:tcPr>
            <w:tcW w:w="8820" w:type="dxa"/>
            <w:gridSpan w:val="2"/>
          </w:tcPr>
          <w:p w:rsidR="0094424E" w:rsidRPr="00C5038E" w:rsidRDefault="0094424E" w:rsidP="00D44968">
            <w:pPr>
              <w:suppressLineNumbers/>
              <w:rPr>
                <w:b/>
                <w:bCs/>
                <w:noProof w:val="0"/>
                <w:sz w:val="26"/>
                <w:szCs w:val="26"/>
                <w:rtl/>
              </w:rPr>
            </w:pPr>
          </w:p>
          <w:p w:rsidR="0094424E" w:rsidRPr="00C5038E" w:rsidRDefault="0094424E" w:rsidP="00D44968">
            <w:pPr>
              <w:suppressLineNumbers/>
              <w:jc w:val="center"/>
              <w:rPr>
                <w:b/>
                <w:bCs/>
                <w:noProof w:val="0"/>
                <w:sz w:val="26"/>
                <w:szCs w:val="26"/>
                <w:rtl/>
              </w:rPr>
            </w:pPr>
            <w:r w:rsidRPr="00C5038E">
              <w:rPr>
                <w:b/>
                <w:bCs/>
                <w:noProof w:val="0"/>
                <w:sz w:val="26"/>
                <w:szCs w:val="26"/>
                <w:rtl/>
              </w:rPr>
              <w:t>נגד</w:t>
            </w:r>
          </w:p>
          <w:p w:rsidR="0094424E" w:rsidRPr="00C5038E" w:rsidRDefault="0094424E" w:rsidP="00D44968">
            <w:pPr>
              <w:suppressLineNumbers/>
              <w:rPr>
                <w:b/>
                <w:bCs/>
                <w:noProof w:val="0"/>
                <w:sz w:val="26"/>
                <w:szCs w:val="26"/>
              </w:rPr>
            </w:pPr>
          </w:p>
        </w:tc>
      </w:tr>
      <w:tr w:rsidR="0094424E" w:rsidRPr="00C5038E" w:rsidTr="00472EFB">
        <w:trPr>
          <w:jc w:val="center"/>
        </w:trPr>
        <w:tc>
          <w:tcPr>
            <w:tcW w:w="3717" w:type="dxa"/>
          </w:tcPr>
          <w:p w:rsidR="0094424E" w:rsidRPr="00C5038E" w:rsidRDefault="00472EFB" w:rsidP="00472EFB">
            <w:pPr>
              <w:suppressLineNumbers/>
              <w:rPr>
                <w:b/>
                <w:bCs/>
                <w:noProof w:val="0"/>
                <w:sz w:val="26"/>
                <w:szCs w:val="26"/>
              </w:rPr>
            </w:pPr>
            <w:r w:rsidRPr="00C5038E">
              <w:rPr>
                <w:rFonts w:hint="cs"/>
                <w:b/>
                <w:bCs/>
                <w:noProof w:val="0"/>
                <w:sz w:val="26"/>
                <w:szCs w:val="26"/>
                <w:rtl/>
              </w:rPr>
              <w:t>ה</w:t>
            </w:r>
            <w:r w:rsidR="00E765F7" w:rsidRPr="00C5038E">
              <w:rPr>
                <w:b/>
                <w:bCs/>
                <w:noProof w:val="0"/>
                <w:sz w:val="26"/>
                <w:szCs w:val="26"/>
                <w:rtl/>
              </w:rPr>
              <w:t>משיב</w:t>
            </w:r>
          </w:p>
        </w:tc>
        <w:tc>
          <w:tcPr>
            <w:tcW w:w="5103" w:type="dxa"/>
          </w:tcPr>
          <w:p w:rsidR="00CF6BB7" w:rsidRPr="00C5038E" w:rsidRDefault="0048115B" w:rsidP="00FE09EC">
            <w:pPr>
              <w:suppressLineNumbers/>
              <w:rPr>
                <w:b/>
                <w:bCs/>
                <w:noProof w:val="0"/>
                <w:sz w:val="26"/>
                <w:szCs w:val="26"/>
                <w:rtl/>
              </w:rPr>
            </w:pPr>
            <w:r>
              <w:rPr>
                <w:rFonts w:hint="cs"/>
                <w:b/>
                <w:bCs/>
                <w:noProof w:val="0"/>
                <w:sz w:val="26"/>
                <w:szCs w:val="26"/>
                <w:rtl/>
              </w:rPr>
              <w:t>מ' ק'</w:t>
            </w:r>
          </w:p>
        </w:tc>
      </w:tr>
    </w:tbl>
    <w:p w:rsidR="0094424E" w:rsidRPr="00C5038E" w:rsidRDefault="0094424E" w:rsidP="00D44968">
      <w:pPr>
        <w:suppressLineNumbers/>
        <w:rPr>
          <w:rtl/>
        </w:rPr>
      </w:pPr>
    </w:p>
    <w:p w:rsidR="003717DE" w:rsidRPr="00C5038E" w:rsidRDefault="003717DE" w:rsidP="00D44968">
      <w:pPr>
        <w:suppressLineNumbers/>
        <w:rPr>
          <w:rtl/>
        </w:rPr>
      </w:pPr>
    </w:p>
    <w:p w:rsidR="003717DE" w:rsidRPr="00C5038E" w:rsidRDefault="003717DE" w:rsidP="00D44968">
      <w:pPr>
        <w:suppressLineNumbers/>
        <w:rPr>
          <w:rtl/>
        </w:rPr>
      </w:pPr>
      <w:r w:rsidRPr="00C5038E">
        <w:rPr>
          <w:rFonts w:hint="cs"/>
          <w:rtl/>
        </w:rPr>
        <w:t>באת-כוח המבקשת:</w:t>
      </w:r>
      <w:r w:rsidRPr="00C5038E">
        <w:rPr>
          <w:rtl/>
        </w:rPr>
        <w:tab/>
      </w:r>
      <w:r w:rsidRPr="00C5038E">
        <w:rPr>
          <w:rFonts w:hint="cs"/>
          <w:rtl/>
        </w:rPr>
        <w:t>עו"ד גלית שוהם (פרקליטות מחוז ירושלים (פלילי))</w:t>
      </w:r>
    </w:p>
    <w:p w:rsidR="003717DE" w:rsidRPr="00C5038E" w:rsidRDefault="003717DE" w:rsidP="00D44968">
      <w:pPr>
        <w:suppressLineNumbers/>
        <w:rPr>
          <w:rtl/>
        </w:rPr>
      </w:pPr>
      <w:r w:rsidRPr="00C5038E">
        <w:rPr>
          <w:rFonts w:hint="cs"/>
          <w:rtl/>
        </w:rPr>
        <w:t>בא-כוח המשיב:</w:t>
      </w:r>
      <w:r w:rsidRPr="00C5038E">
        <w:rPr>
          <w:rtl/>
        </w:rPr>
        <w:tab/>
      </w:r>
      <w:r w:rsidRPr="00C5038E">
        <w:rPr>
          <w:rtl/>
        </w:rPr>
        <w:tab/>
      </w:r>
      <w:r w:rsidRPr="00C5038E">
        <w:rPr>
          <w:rFonts w:hint="cs"/>
          <w:rtl/>
        </w:rPr>
        <w:t>עו"ד הישאם קבלאן</w:t>
      </w:r>
    </w:p>
    <w:p w:rsidR="003717DE" w:rsidRPr="00C5038E" w:rsidRDefault="003717DE" w:rsidP="00D44968">
      <w:pPr>
        <w:suppressLineNumbers/>
        <w:rPr>
          <w:rtl/>
        </w:rPr>
      </w:pPr>
    </w:p>
    <w:p w:rsidR="003717DE" w:rsidRPr="00C5038E" w:rsidRDefault="003717D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C5038E">
        <w:trPr>
          <w:jc w:val="center"/>
        </w:trPr>
        <w:tc>
          <w:tcPr>
            <w:tcW w:w="8820" w:type="dxa"/>
          </w:tcPr>
          <w:p w:rsidR="00694556" w:rsidRPr="00C5038E" w:rsidRDefault="00180519">
            <w:pPr>
              <w:bidi w:val="0"/>
              <w:jc w:val="center"/>
              <w:rPr>
                <w:b/>
                <w:bCs/>
                <w:noProof w:val="0"/>
                <w:sz w:val="28"/>
                <w:szCs w:val="28"/>
                <w:u w:val="single"/>
                <w:rtl/>
              </w:rPr>
            </w:pPr>
            <w:r w:rsidRPr="00C5038E">
              <w:rPr>
                <w:rFonts w:hint="cs"/>
                <w:b/>
                <w:bCs/>
                <w:noProof w:val="0"/>
                <w:sz w:val="28"/>
                <w:szCs w:val="28"/>
                <w:u w:val="single"/>
                <w:rtl/>
              </w:rPr>
              <w:t>החלטה</w:t>
            </w:r>
          </w:p>
          <w:p w:rsidR="00D44968" w:rsidRPr="00C5038E" w:rsidRDefault="00D44968" w:rsidP="00D44968">
            <w:pPr>
              <w:bidi w:val="0"/>
              <w:jc w:val="center"/>
              <w:rPr>
                <w:b/>
                <w:bCs/>
                <w:noProof w:val="0"/>
                <w:sz w:val="28"/>
                <w:szCs w:val="28"/>
                <w:u w:val="single"/>
              </w:rPr>
            </w:pPr>
          </w:p>
        </w:tc>
      </w:tr>
    </w:tbl>
    <w:p w:rsidR="00355516" w:rsidRPr="00C5038E" w:rsidRDefault="00355516" w:rsidP="0048115B">
      <w:pPr>
        <w:spacing w:line="360" w:lineRule="auto"/>
        <w:jc w:val="both"/>
        <w:rPr>
          <w:noProof w:val="0"/>
          <w:rtl/>
        </w:rPr>
      </w:pPr>
      <w:bookmarkStart w:id="0" w:name="NGCSBookmark"/>
      <w:bookmarkEnd w:id="0"/>
      <w:r w:rsidRPr="00C5038E">
        <w:rPr>
          <w:rFonts w:hint="cs"/>
          <w:noProof w:val="0"/>
          <w:rtl/>
        </w:rPr>
        <w:t xml:space="preserve">עניינה של החלטה זו הוא הנחיות בעניין </w:t>
      </w:r>
      <w:r w:rsidR="0048115B">
        <w:rPr>
          <w:rFonts w:hint="cs"/>
          <w:noProof w:val="0"/>
          <w:rtl/>
        </w:rPr>
        <w:t xml:space="preserve">אופן </w:t>
      </w:r>
      <w:r w:rsidRPr="00C5038E">
        <w:rPr>
          <w:rFonts w:hint="cs"/>
          <w:noProof w:val="0"/>
          <w:rtl/>
        </w:rPr>
        <w:t xml:space="preserve">הגשת חוות דעת </w:t>
      </w:r>
      <w:r w:rsidR="0048115B">
        <w:rPr>
          <w:rFonts w:hint="cs"/>
          <w:noProof w:val="0"/>
          <w:rtl/>
        </w:rPr>
        <w:t>מעריכת המסוכנות</w:t>
      </w:r>
      <w:r w:rsidRPr="00C5038E">
        <w:rPr>
          <w:rFonts w:hint="cs"/>
          <w:noProof w:val="0"/>
          <w:rtl/>
        </w:rPr>
        <w:t>.</w:t>
      </w:r>
    </w:p>
    <w:p w:rsidR="00355516" w:rsidRPr="00C5038E" w:rsidRDefault="00355516" w:rsidP="00355516">
      <w:pPr>
        <w:spacing w:line="360" w:lineRule="auto"/>
        <w:jc w:val="both"/>
        <w:rPr>
          <w:noProof w:val="0"/>
          <w:rtl/>
        </w:rPr>
      </w:pPr>
    </w:p>
    <w:p w:rsidR="00355516" w:rsidRPr="00C5038E" w:rsidRDefault="00355516" w:rsidP="00355516">
      <w:pPr>
        <w:spacing w:line="360" w:lineRule="auto"/>
        <w:jc w:val="both"/>
        <w:rPr>
          <w:b/>
          <w:bCs/>
          <w:noProof w:val="0"/>
          <w:u w:val="single"/>
          <w:rtl/>
        </w:rPr>
      </w:pPr>
      <w:r w:rsidRPr="00C5038E">
        <w:rPr>
          <w:rFonts w:hint="cs"/>
          <w:b/>
          <w:bCs/>
          <w:noProof w:val="0"/>
          <w:u w:val="single"/>
          <w:rtl/>
        </w:rPr>
        <w:t>רקע ותמצית טענות הצדדים</w:t>
      </w:r>
    </w:p>
    <w:p w:rsidR="00355516" w:rsidRPr="00C5038E" w:rsidRDefault="00355516" w:rsidP="00355516">
      <w:pPr>
        <w:spacing w:line="360" w:lineRule="auto"/>
        <w:jc w:val="both"/>
        <w:rPr>
          <w:noProof w:val="0"/>
          <w:sz w:val="16"/>
          <w:szCs w:val="16"/>
          <w:rtl/>
        </w:rPr>
      </w:pPr>
    </w:p>
    <w:p w:rsidR="00355516" w:rsidRPr="00C5038E" w:rsidRDefault="00355516" w:rsidP="00355516">
      <w:pPr>
        <w:spacing w:line="360" w:lineRule="auto"/>
        <w:jc w:val="both"/>
        <w:rPr>
          <w:noProof w:val="0"/>
          <w:rtl/>
        </w:rPr>
      </w:pPr>
      <w:r w:rsidRPr="00C5038E">
        <w:rPr>
          <w:rFonts w:hint="cs"/>
          <w:noProof w:val="0"/>
          <w:rtl/>
        </w:rPr>
        <w:t>2.</w:t>
      </w:r>
      <w:r w:rsidRPr="00C5038E">
        <w:rPr>
          <w:rFonts w:hint="cs"/>
          <w:noProof w:val="0"/>
          <w:rtl/>
        </w:rPr>
        <w:tab/>
        <w:t xml:space="preserve">ביום 5.5.2020 ניתנה הכרעת הדין בעניינו של המשיב במסגרת ת"פ 28412-10-19, שלפיה הוא הורשע על-פי הודאתו בעבירות ניסיון מעשה מגונה בקטין ועבירת הפרת צו פיקוח, אשר נעברו ביום 12.10.2019 (לפני כחמש שנים). לאחר הליך שיקום ארוך ומשמעותי מאד שעבר הנאשם, ההליך בעניינו הסתיים בגזר דין שניתן ביום 7.2.2024. בגזר-דין זה כובד הסדר טיעון שכלל הסכמה בעניין העונש, ובהתאם לכך ניתן צו מבחן למשך שמונה-עשר חודש וצו שירות לתועלת הציבור שהיקפו 150 שעות, המשיב חויב בפיצוי הנפגע בסך 3,000 ₪ וכן נקבע כי מאסר המותנה יוארך. </w:t>
      </w:r>
    </w:p>
    <w:p w:rsidR="00355516" w:rsidRPr="00C5038E" w:rsidRDefault="00355516" w:rsidP="00355516">
      <w:pPr>
        <w:spacing w:line="360" w:lineRule="auto"/>
        <w:jc w:val="both"/>
        <w:rPr>
          <w:noProof w:val="0"/>
          <w:rtl/>
        </w:rPr>
      </w:pPr>
    </w:p>
    <w:p w:rsidR="00355516" w:rsidRPr="00C5038E" w:rsidRDefault="00355516" w:rsidP="00355516">
      <w:pPr>
        <w:spacing w:line="360" w:lineRule="auto"/>
        <w:jc w:val="both"/>
        <w:rPr>
          <w:noProof w:val="0"/>
          <w:rtl/>
        </w:rPr>
      </w:pPr>
      <w:r w:rsidRPr="00C5038E">
        <w:rPr>
          <w:rFonts w:hint="cs"/>
          <w:noProof w:val="0"/>
          <w:rtl/>
        </w:rPr>
        <w:t>לרקע להסדר הטיעון האמור ולתוכנו, אולי עוד נידרש בבוא העת. לעת הזו ייאמר בתמצית, כי ברקע ההסכמה לגביו עמדו הערותיי בפתח הדיון מיום 16.7.2023 (אשר לא נכללו בפרוטוקול, אלא רק תגובת בא-כוח המשיב לדברים). בכלל זה, חלוף הזמן מאז העבירות, היותן ברף חומרה שאינו גבוה, תהליך השיקום המשמעותי של המשיב והמסגרות הטיפוליות שבהן שולב ומורכבות נסיבותיו האישיות, כפי שעלה מהתסקירים הרבים שהוגשו בעניינו מטעם שירות המבחן במשך כארבע שנים. כך גם באופן מיוחד, הדברים שנאמרו בעניין הבעייתיות הרבה שנמצאה בחוות דעת מעריכת המסוכנות מיום 19.6.2023 (שאז החזיקה 25 עמודים) והקשיים הממשיים שנמצאו בה, בייחוד לנוכח תסקירי שירות המבחן.</w:t>
      </w:r>
    </w:p>
    <w:p w:rsidR="00355516" w:rsidRPr="00C5038E" w:rsidRDefault="00355516" w:rsidP="00355516">
      <w:pPr>
        <w:spacing w:line="360" w:lineRule="auto"/>
        <w:jc w:val="both"/>
        <w:rPr>
          <w:noProof w:val="0"/>
          <w:rtl/>
        </w:rPr>
      </w:pPr>
    </w:p>
    <w:p w:rsidR="00355516" w:rsidRPr="00C5038E" w:rsidRDefault="00355516" w:rsidP="00355516">
      <w:pPr>
        <w:spacing w:line="360" w:lineRule="auto"/>
        <w:jc w:val="both"/>
        <w:rPr>
          <w:noProof w:val="0"/>
          <w:rtl/>
        </w:rPr>
      </w:pPr>
      <w:r w:rsidRPr="00C5038E">
        <w:rPr>
          <w:rFonts w:hint="cs"/>
          <w:noProof w:val="0"/>
          <w:rtl/>
        </w:rPr>
        <w:t>3.</w:t>
      </w:r>
      <w:r w:rsidRPr="00C5038E">
        <w:rPr>
          <w:rFonts w:hint="cs"/>
          <w:noProof w:val="0"/>
          <w:rtl/>
        </w:rPr>
        <w:tab/>
        <w:t xml:space="preserve">ביום 29.5.2024 הוגשה הבקשה הנדונה למתן צו לפי סעיף 12 בחוק הגנה על הציבור מפני עבירות מין, תשס"ו-2006, אשר נתמכה באותה חוות דעה מיום 19.6.2023 (אשר משום מה, הפעם החזיקה 32 עמודים). </w:t>
      </w:r>
    </w:p>
    <w:p w:rsidR="00355516" w:rsidRPr="00C5038E" w:rsidRDefault="00355516" w:rsidP="00355516">
      <w:pPr>
        <w:spacing w:line="360" w:lineRule="auto"/>
        <w:jc w:val="both"/>
        <w:rPr>
          <w:noProof w:val="0"/>
          <w:rtl/>
        </w:rPr>
      </w:pPr>
    </w:p>
    <w:p w:rsidR="00355516" w:rsidRPr="00C5038E" w:rsidRDefault="00355516" w:rsidP="00355516">
      <w:pPr>
        <w:spacing w:line="360" w:lineRule="auto"/>
        <w:jc w:val="both"/>
        <w:rPr>
          <w:noProof w:val="0"/>
          <w:rtl/>
        </w:rPr>
      </w:pPr>
      <w:r w:rsidRPr="00C5038E">
        <w:rPr>
          <w:rFonts w:hint="cs"/>
          <w:noProof w:val="0"/>
          <w:rtl/>
        </w:rPr>
        <w:lastRenderedPageBreak/>
        <w:t xml:space="preserve">לאחר מספר בקשות והחלטות שעניינן בין השאר, קביעת מועד הדיון ודחייתו (מחמת תקלה בהמצאות אל בא-כוח המשיב), מתן סעד ארעי בהסכמת המשיב (החלטה מיום 27.6.2024), והנחיות למבקשת לצרף מסמכים חיוניים שלא צורפו אל בקשתה (החלטה מיום 26.6.2024), הוגשה ביום 1.7.2024 הודעת בא-כוח המשיב, שלפיה נערכה למשיב הערכת מסוכנות מעודכנת. לפיכך נקבע כי על המבקשת לצרף את חוות דעתה המעודכנת של מעריכת המסוכנות (החלטה מיום 1.7.2024). </w:t>
      </w:r>
    </w:p>
    <w:p w:rsidR="00355516" w:rsidRPr="00C5038E" w:rsidRDefault="00355516" w:rsidP="00355516">
      <w:pPr>
        <w:spacing w:line="360" w:lineRule="auto"/>
        <w:jc w:val="both"/>
        <w:rPr>
          <w:noProof w:val="0"/>
          <w:rtl/>
        </w:rPr>
      </w:pPr>
    </w:p>
    <w:p w:rsidR="00355516" w:rsidRPr="00C5038E" w:rsidRDefault="00355516" w:rsidP="00355516">
      <w:pPr>
        <w:spacing w:line="360" w:lineRule="auto"/>
        <w:jc w:val="both"/>
        <w:rPr>
          <w:noProof w:val="0"/>
          <w:rtl/>
        </w:rPr>
      </w:pPr>
      <w:r w:rsidRPr="00C5038E">
        <w:rPr>
          <w:rFonts w:hint="cs"/>
          <w:noProof w:val="0"/>
          <w:rtl/>
        </w:rPr>
        <w:t>חוות דעת מעריכת המסוכנות המעודכנת הוגשה ביום 14.7.2024, יום קודם לדיון שנקבע ליום 15.7.2024. ממנה עלה, כי היא נושאת תאריך 21.5.2024 – קודם פתיחת ההליך הנדון – וכי היקפה הוא 43 עמודים.</w:t>
      </w:r>
    </w:p>
    <w:p w:rsidR="00355516" w:rsidRPr="00C5038E" w:rsidRDefault="00355516" w:rsidP="00355516">
      <w:pPr>
        <w:spacing w:line="360" w:lineRule="auto"/>
        <w:jc w:val="both"/>
        <w:rPr>
          <w:noProof w:val="0"/>
          <w:rtl/>
        </w:rPr>
      </w:pPr>
    </w:p>
    <w:p w:rsidR="00355516" w:rsidRPr="00C5038E" w:rsidRDefault="00355516" w:rsidP="00355516">
      <w:pPr>
        <w:spacing w:line="360" w:lineRule="auto"/>
        <w:jc w:val="both"/>
        <w:rPr>
          <w:noProof w:val="0"/>
          <w:rtl/>
        </w:rPr>
      </w:pPr>
      <w:r w:rsidRPr="00C5038E">
        <w:rPr>
          <w:rFonts w:hint="cs"/>
          <w:noProof w:val="0"/>
          <w:rtl/>
        </w:rPr>
        <w:t xml:space="preserve">עוד יש להוסיף, במסגרת בקשותיו של בא-כוח המשיב, הודגשה בקשתו לזימון מעריכת המסוכנות לדיון כדי לחקור אותה על חוות דעתה (בקשותיו מיום 11.7.2024, מיום 16.7.2024 ומיום 8.8.2024).  </w:t>
      </w:r>
    </w:p>
    <w:p w:rsidR="00355516" w:rsidRPr="00C5038E" w:rsidRDefault="00355516" w:rsidP="00355516">
      <w:pPr>
        <w:spacing w:line="360" w:lineRule="auto"/>
        <w:jc w:val="both"/>
        <w:rPr>
          <w:noProof w:val="0"/>
          <w:rtl/>
        </w:rPr>
      </w:pPr>
    </w:p>
    <w:p w:rsidR="00355516" w:rsidRPr="00C5038E" w:rsidRDefault="00355516" w:rsidP="00355516">
      <w:pPr>
        <w:spacing w:line="360" w:lineRule="auto"/>
        <w:jc w:val="both"/>
        <w:rPr>
          <w:noProof w:val="0"/>
          <w:rtl/>
        </w:rPr>
      </w:pPr>
      <w:r w:rsidRPr="00C5038E">
        <w:rPr>
          <w:rFonts w:hint="cs"/>
          <w:noProof w:val="0"/>
          <w:rtl/>
        </w:rPr>
        <w:t>4.</w:t>
      </w:r>
      <w:r w:rsidRPr="00C5038E">
        <w:rPr>
          <w:rFonts w:hint="cs"/>
          <w:noProof w:val="0"/>
          <w:rtl/>
        </w:rPr>
        <w:tab/>
        <w:t xml:space="preserve">בהחלטה שניתנה בבוקר מועד הדיון (ונמסרה לצדדים בדחיפות), נקבע כי אין מנוס מדחיית הדיון שנקבע לאותו יום (15.7.2024 בשעה 9:00). כמוסבר בהחלטה, לנוכח היקף חוות דעת מעריכת המסוכנות (שכאמור, מחזיקה 43 עמודים), אשר הועברה לעיוני רק בבוקר הדיון, לא הייתה כל אפשרות לעיין בה.  </w:t>
      </w:r>
    </w:p>
    <w:p w:rsidR="00355516" w:rsidRPr="00C5038E" w:rsidRDefault="00355516" w:rsidP="00355516">
      <w:pPr>
        <w:spacing w:line="360" w:lineRule="auto"/>
        <w:jc w:val="both"/>
        <w:rPr>
          <w:noProof w:val="0"/>
          <w:rtl/>
        </w:rPr>
      </w:pPr>
    </w:p>
    <w:p w:rsidR="00355516" w:rsidRPr="00C5038E" w:rsidRDefault="00355516" w:rsidP="00355516">
      <w:pPr>
        <w:spacing w:line="360" w:lineRule="auto"/>
        <w:jc w:val="both"/>
        <w:rPr>
          <w:noProof w:val="0"/>
          <w:rtl/>
        </w:rPr>
      </w:pPr>
      <w:r w:rsidRPr="00C5038E">
        <w:rPr>
          <w:rFonts w:hint="cs"/>
          <w:noProof w:val="0"/>
          <w:rtl/>
        </w:rPr>
        <w:t>לאחר ניסיון מצדי לקרוא את חוות דעת מעריכת המסוכנות, ניתנה החלטתי מיום 31.7.2024, הקובעת כי מדובר במסמך בלתי קריא ולפיכך יש להגיש נוסח מתוקן. זו לשון ההחלטה:</w:t>
      </w:r>
    </w:p>
    <w:p w:rsidR="00355516" w:rsidRPr="00C5038E" w:rsidRDefault="00355516" w:rsidP="00355516">
      <w:pPr>
        <w:spacing w:line="360" w:lineRule="auto"/>
        <w:jc w:val="both"/>
        <w:rPr>
          <w:noProof w:val="0"/>
          <w:rtl/>
        </w:rPr>
      </w:pPr>
    </w:p>
    <w:p w:rsidR="00355516" w:rsidRPr="00C5038E" w:rsidRDefault="00355516" w:rsidP="00C5038E">
      <w:pPr>
        <w:ind w:left="720"/>
        <w:jc w:val="both"/>
        <w:rPr>
          <w:b/>
          <w:bCs/>
          <w:noProof w:val="0"/>
          <w:rtl/>
        </w:rPr>
      </w:pPr>
      <w:r w:rsidRPr="00C5038E">
        <w:rPr>
          <w:rFonts w:hint="cs"/>
          <w:b/>
          <w:bCs/>
          <w:noProof w:val="0"/>
          <w:rtl/>
        </w:rPr>
        <w:t>"מסמך הערכת המסוכנות מחזיק 43 עמודים מודפסים בצפיפות, ללא חלוקה לפסקאות וללא חלוקה הגיונית</w:t>
      </w:r>
      <w:r w:rsidRPr="00C5038E">
        <w:rPr>
          <w:b/>
          <w:bCs/>
          <w:noProof w:val="0"/>
        </w:rPr>
        <w:t>.</w:t>
      </w:r>
    </w:p>
    <w:p w:rsidR="00355516" w:rsidRPr="00C5038E" w:rsidRDefault="00355516" w:rsidP="00C5038E">
      <w:pPr>
        <w:ind w:left="720" w:hanging="720"/>
        <w:jc w:val="both"/>
        <w:rPr>
          <w:b/>
          <w:bCs/>
          <w:noProof w:val="0"/>
        </w:rPr>
      </w:pPr>
    </w:p>
    <w:p w:rsidR="00355516" w:rsidRPr="00C5038E" w:rsidRDefault="00355516" w:rsidP="00C5038E">
      <w:pPr>
        <w:ind w:left="720"/>
        <w:jc w:val="both"/>
        <w:rPr>
          <w:b/>
          <w:bCs/>
          <w:noProof w:val="0"/>
          <w:rtl/>
        </w:rPr>
      </w:pPr>
      <w:r w:rsidRPr="00C5038E">
        <w:rPr>
          <w:rFonts w:hint="cs"/>
          <w:b/>
          <w:bCs/>
          <w:noProof w:val="0"/>
          <w:rtl/>
        </w:rPr>
        <w:t>לא ניתן להגיש כזה מסמך ואף לא ניתן לקרוא אותו</w:t>
      </w:r>
      <w:r w:rsidRPr="00C5038E">
        <w:rPr>
          <w:b/>
          <w:bCs/>
          <w:noProof w:val="0"/>
        </w:rPr>
        <w:t>.</w:t>
      </w:r>
    </w:p>
    <w:p w:rsidR="00355516" w:rsidRPr="00C5038E" w:rsidRDefault="00355516" w:rsidP="00C5038E">
      <w:pPr>
        <w:ind w:left="720" w:hanging="720"/>
        <w:jc w:val="both"/>
        <w:rPr>
          <w:b/>
          <w:bCs/>
          <w:noProof w:val="0"/>
        </w:rPr>
      </w:pPr>
      <w:r w:rsidRPr="00C5038E">
        <w:rPr>
          <w:rFonts w:hint="cs"/>
          <w:b/>
          <w:bCs/>
          <w:noProof w:val="0"/>
          <w:rtl/>
        </w:rPr>
        <w:tab/>
      </w:r>
    </w:p>
    <w:p w:rsidR="00355516" w:rsidRPr="00C5038E" w:rsidRDefault="00355516" w:rsidP="00C5038E">
      <w:pPr>
        <w:ind w:left="720"/>
        <w:jc w:val="both"/>
        <w:rPr>
          <w:b/>
          <w:bCs/>
          <w:noProof w:val="0"/>
          <w:rtl/>
        </w:rPr>
      </w:pPr>
      <w:r w:rsidRPr="00C5038E">
        <w:rPr>
          <w:rFonts w:hint="cs"/>
          <w:b/>
          <w:bCs/>
          <w:noProof w:val="0"/>
          <w:rtl/>
        </w:rPr>
        <w:t>אם המבקשת עומדת על הגשת חוות דעת מומחה בעניין הערכת מסוכנות, היא מתבקשת לוודא הגשת מסמך ערוך כדין בהתאם להוראת סעיף 24 בפקודת הראיות (נוסח חדש), תשל"א-1971 ולטופס חוות דעת, על-פי התוספת הראשונה של הפקודה</w:t>
      </w:r>
      <w:r w:rsidRPr="00C5038E">
        <w:rPr>
          <w:b/>
          <w:bCs/>
          <w:noProof w:val="0"/>
        </w:rPr>
        <w:t>.</w:t>
      </w:r>
    </w:p>
    <w:p w:rsidR="00355516" w:rsidRPr="00C5038E" w:rsidRDefault="00355516" w:rsidP="00C5038E">
      <w:pPr>
        <w:ind w:left="720" w:hanging="720"/>
        <w:jc w:val="both"/>
        <w:rPr>
          <w:b/>
          <w:bCs/>
          <w:noProof w:val="0"/>
        </w:rPr>
      </w:pPr>
      <w:r w:rsidRPr="00C5038E">
        <w:rPr>
          <w:rFonts w:hint="cs"/>
          <w:b/>
          <w:bCs/>
          <w:noProof w:val="0"/>
          <w:rtl/>
        </w:rPr>
        <w:tab/>
      </w:r>
    </w:p>
    <w:p w:rsidR="00355516" w:rsidRPr="00C5038E" w:rsidRDefault="00355516" w:rsidP="00C5038E">
      <w:pPr>
        <w:ind w:left="720"/>
        <w:jc w:val="both"/>
        <w:rPr>
          <w:b/>
          <w:bCs/>
          <w:noProof w:val="0"/>
          <w:rtl/>
        </w:rPr>
      </w:pPr>
      <w:r w:rsidRPr="00C5038E">
        <w:rPr>
          <w:rFonts w:hint="cs"/>
          <w:b/>
          <w:bCs/>
          <w:noProof w:val="0"/>
          <w:rtl/>
        </w:rPr>
        <w:t>על חוות הדעת המתוקנת להיות מחולקת לפסקאות עם כותרות, באופן המאפשר את קריאתה ואת הבנתה. כמו כן</w:t>
      </w:r>
      <w:r w:rsidRPr="00C5038E">
        <w:rPr>
          <w:b/>
          <w:bCs/>
          <w:noProof w:val="0"/>
        </w:rPr>
        <w:t>,</w:t>
      </w:r>
      <w:r w:rsidRPr="00C5038E">
        <w:rPr>
          <w:b/>
          <w:bCs/>
          <w:noProof w:val="0"/>
          <w:rtl/>
        </w:rPr>
        <w:t xml:space="preserve"> </w:t>
      </w:r>
      <w:r w:rsidRPr="00C5038E">
        <w:rPr>
          <w:rFonts w:hint="cs"/>
          <w:b/>
          <w:bCs/>
          <w:noProof w:val="0"/>
          <w:rtl/>
        </w:rPr>
        <w:t>היקפה לא יעלה על עשרה עמודים, כשבכל עמוד לכל היותר כ-25 שורות מודפסות.</w:t>
      </w:r>
    </w:p>
    <w:p w:rsidR="00355516" w:rsidRPr="00C5038E" w:rsidRDefault="00355516" w:rsidP="00C5038E">
      <w:pPr>
        <w:ind w:left="720" w:hanging="720"/>
        <w:jc w:val="both"/>
        <w:rPr>
          <w:b/>
          <w:bCs/>
          <w:noProof w:val="0"/>
          <w:rtl/>
        </w:rPr>
      </w:pPr>
      <w:r w:rsidRPr="00C5038E">
        <w:rPr>
          <w:rFonts w:hint="cs"/>
          <w:b/>
          <w:bCs/>
          <w:noProof w:val="0"/>
          <w:rtl/>
        </w:rPr>
        <w:tab/>
      </w:r>
    </w:p>
    <w:p w:rsidR="00355516" w:rsidRPr="00C5038E" w:rsidRDefault="00355516" w:rsidP="00C5038E">
      <w:pPr>
        <w:ind w:left="720"/>
        <w:jc w:val="both"/>
        <w:rPr>
          <w:b/>
          <w:bCs/>
          <w:noProof w:val="0"/>
          <w:rtl/>
        </w:rPr>
      </w:pPr>
      <w:r w:rsidRPr="00C5038E">
        <w:rPr>
          <w:rFonts w:hint="cs"/>
          <w:b/>
          <w:bCs/>
          <w:noProof w:val="0"/>
          <w:rtl/>
        </w:rPr>
        <w:t>חוות הדעת המתוקנת תוגש לכל המאוחר עד יום 29.8.2024, שאם לא כן, ייחשב הדבר להודעה על מחיקת הבקשה הנדונה".</w:t>
      </w:r>
    </w:p>
    <w:p w:rsidR="00355516" w:rsidRPr="00C5038E" w:rsidRDefault="00355516" w:rsidP="00355516">
      <w:pPr>
        <w:spacing w:line="360" w:lineRule="auto"/>
        <w:jc w:val="both"/>
        <w:rPr>
          <w:noProof w:val="0"/>
          <w:rtl/>
        </w:rPr>
      </w:pPr>
    </w:p>
    <w:p w:rsidR="00355516" w:rsidRPr="00C5038E" w:rsidRDefault="00355516" w:rsidP="00355516">
      <w:pPr>
        <w:spacing w:line="360" w:lineRule="auto"/>
        <w:jc w:val="both"/>
        <w:rPr>
          <w:noProof w:val="0"/>
          <w:rtl/>
        </w:rPr>
      </w:pPr>
      <w:r w:rsidRPr="00C5038E">
        <w:rPr>
          <w:rFonts w:hint="cs"/>
          <w:noProof w:val="0"/>
          <w:rtl/>
        </w:rPr>
        <w:t>5.</w:t>
      </w:r>
      <w:r w:rsidRPr="00C5038E">
        <w:rPr>
          <w:rFonts w:hint="cs"/>
          <w:noProof w:val="0"/>
          <w:rtl/>
        </w:rPr>
        <w:tab/>
        <w:t xml:space="preserve">ביום 5.8.2024 הוגשה תגובת המבקשת ובקשתה לביטול ההחלטה האמורה. נטען כי חוות דעת מעריכת המסוכנות שהוגשה בהליך הנדון אינה שונה מאלו הנערכות במרכז להערכת מסוכנות ומוגשות תדיר לבתי המשפט. המבקש הוסיפה, כי אינה רואה פגם בזו שהוגשה או בהיקפה, בהיותה מקיפה ולטענתה, אף מסייעת בהבנת הגורמים למסוכנות הנטענת. עוד נטען, כי הפירוט אף מסייע </w:t>
      </w:r>
      <w:r w:rsidRPr="00C5038E">
        <w:rPr>
          <w:rFonts w:hint="cs"/>
          <w:noProof w:val="0"/>
          <w:rtl/>
        </w:rPr>
        <w:lastRenderedPageBreak/>
        <w:t>למשיב להתגונן ואילו למבקשת הדבר מסייע להצדקת הבקשה. לבסוף נטען, כי לא מוכרת לבאת-כוח המבקשת החלטה דומה וכי אינה יכולה לקבוע למעריך המסוכנות כיצד לנסח את חוות דעתו.</w:t>
      </w:r>
    </w:p>
    <w:p w:rsidR="00355516" w:rsidRPr="00C5038E" w:rsidRDefault="00355516" w:rsidP="00355516">
      <w:pPr>
        <w:spacing w:line="360" w:lineRule="auto"/>
        <w:jc w:val="both"/>
        <w:rPr>
          <w:noProof w:val="0"/>
          <w:rtl/>
        </w:rPr>
      </w:pPr>
    </w:p>
    <w:p w:rsidR="00355516" w:rsidRPr="00C5038E" w:rsidRDefault="00355516" w:rsidP="00355516">
      <w:pPr>
        <w:spacing w:line="360" w:lineRule="auto"/>
        <w:jc w:val="both"/>
        <w:rPr>
          <w:noProof w:val="0"/>
          <w:rtl/>
        </w:rPr>
      </w:pPr>
      <w:r w:rsidRPr="00C5038E">
        <w:rPr>
          <w:rFonts w:hint="cs"/>
          <w:noProof w:val="0"/>
          <w:rtl/>
        </w:rPr>
        <w:t>6.</w:t>
      </w:r>
      <w:r w:rsidRPr="00C5038E">
        <w:rPr>
          <w:rFonts w:hint="cs"/>
          <w:noProof w:val="0"/>
          <w:rtl/>
        </w:rPr>
        <w:tab/>
        <w:t>בתגובת המשיב מהיום (8.8.2024) נטען, כי חוות דעת מעריכת המסוכנות אמנם</w:t>
      </w:r>
      <w:r w:rsidRPr="00C5038E">
        <w:rPr>
          <w:rFonts w:hint="cs"/>
          <w:b/>
          <w:bCs/>
          <w:noProof w:val="0"/>
          <w:rtl/>
        </w:rPr>
        <w:t xml:space="preserve"> "מסורבלת, ארוכה וקשה מאוד להבין את התוכן אל מול השורה התחתונה"</w:t>
      </w:r>
      <w:r w:rsidRPr="00C5038E">
        <w:rPr>
          <w:rFonts w:hint="cs"/>
          <w:noProof w:val="0"/>
          <w:rtl/>
        </w:rPr>
        <w:t>. כן נאמר, כי</w:t>
      </w:r>
      <w:r w:rsidRPr="00C5038E">
        <w:rPr>
          <w:rFonts w:hint="cs"/>
          <w:b/>
          <w:bCs/>
          <w:noProof w:val="0"/>
          <w:rtl/>
        </w:rPr>
        <w:t xml:space="preserve"> "ההגנה רואה עין בעין את הערות בית המשפט הנכבד ולא ברור מדוע המשיבה </w:t>
      </w:r>
      <w:r w:rsidRPr="00C5038E">
        <w:rPr>
          <w:rFonts w:hint="cs"/>
          <w:noProof w:val="0"/>
          <w:rtl/>
        </w:rPr>
        <w:t>[צ"ל: המבקשת]</w:t>
      </w:r>
      <w:r w:rsidRPr="00C5038E">
        <w:rPr>
          <w:rFonts w:hint="cs"/>
          <w:b/>
          <w:bCs/>
          <w:noProof w:val="0"/>
          <w:rtl/>
        </w:rPr>
        <w:t xml:space="preserve"> חולקת על העניין הזה, כאשר לא ניתן להתעלם מהקשיים העולים מקריאת והבנת חוות הדעת"</w:t>
      </w:r>
      <w:r w:rsidRPr="00C5038E">
        <w:rPr>
          <w:rFonts w:hint="cs"/>
          <w:noProof w:val="0"/>
          <w:rtl/>
        </w:rPr>
        <w:t xml:space="preserve">. כן נטענו בתמצית טענות לגופה של מסקנתה של מעריכת המסוכנות וכן כי אין בהיעדר החלטות דומות כדי להעלות או להוריד. בנוסף לכך הודגשה היכרות בית המשפט את נסיבותיו של המשיב ואת התהליך הטיפולי שעבר ושוב התבקשה חקירת המומחית על חוות דעתה. </w:t>
      </w:r>
    </w:p>
    <w:p w:rsidR="00355516" w:rsidRPr="00C5038E" w:rsidRDefault="00355516" w:rsidP="00355516">
      <w:pPr>
        <w:spacing w:line="360" w:lineRule="auto"/>
        <w:jc w:val="both"/>
        <w:rPr>
          <w:noProof w:val="0"/>
          <w:rtl/>
        </w:rPr>
      </w:pPr>
    </w:p>
    <w:p w:rsidR="00355516" w:rsidRPr="00C5038E" w:rsidRDefault="00355516" w:rsidP="00355516">
      <w:pPr>
        <w:spacing w:line="360" w:lineRule="auto"/>
        <w:jc w:val="both"/>
        <w:rPr>
          <w:b/>
          <w:bCs/>
          <w:noProof w:val="0"/>
          <w:u w:val="single"/>
          <w:rtl/>
        </w:rPr>
      </w:pPr>
      <w:r w:rsidRPr="00C5038E">
        <w:rPr>
          <w:rFonts w:hint="cs"/>
          <w:b/>
          <w:bCs/>
          <w:noProof w:val="0"/>
          <w:u w:val="single"/>
          <w:rtl/>
        </w:rPr>
        <w:t>דיון והחלטה</w:t>
      </w:r>
    </w:p>
    <w:p w:rsidR="00355516" w:rsidRPr="00C5038E" w:rsidRDefault="00355516" w:rsidP="00355516">
      <w:pPr>
        <w:spacing w:line="360" w:lineRule="auto"/>
        <w:jc w:val="both"/>
        <w:rPr>
          <w:noProof w:val="0"/>
          <w:sz w:val="16"/>
          <w:szCs w:val="16"/>
          <w:rtl/>
        </w:rPr>
      </w:pPr>
    </w:p>
    <w:p w:rsidR="00355516" w:rsidRPr="00C5038E" w:rsidRDefault="00355516" w:rsidP="00355516">
      <w:pPr>
        <w:spacing w:line="360" w:lineRule="auto"/>
        <w:jc w:val="both"/>
        <w:rPr>
          <w:noProof w:val="0"/>
          <w:rtl/>
        </w:rPr>
      </w:pPr>
      <w:r w:rsidRPr="00C5038E">
        <w:rPr>
          <w:rFonts w:hint="cs"/>
          <w:noProof w:val="0"/>
          <w:rtl/>
        </w:rPr>
        <w:t>7.</w:t>
      </w:r>
      <w:r w:rsidRPr="00C5038E">
        <w:rPr>
          <w:rFonts w:hint="cs"/>
          <w:noProof w:val="0"/>
          <w:rtl/>
        </w:rPr>
        <w:tab/>
        <w:t>קשה לחלוק על כך שחוות דעת מעריכת המסוכנות, המחזיקה 43 עמודים, אינה ערוכה כדין (על-פי סעיף 24 בפקודת הראיות (נוסח חדש), תשל"א-1971 והטופס הקבוע בתוספת הראשונה של הפקודה), כי מדובר במסמך המודפס באופן שלחלוטין אינו "ידידותי" לקורא (בצפיפות, ללא חלוקה לפסקאות וללא חלוקה לנושאים ואף ללא סדר ברור). כטענת בא-כוח המשיב, מדובר במסמך מסורבל, ארוך, קשה לקריאה שתוכנו קשה מאד להבנה.</w:t>
      </w:r>
    </w:p>
    <w:p w:rsidR="00355516" w:rsidRPr="00C5038E" w:rsidRDefault="00355516" w:rsidP="00355516">
      <w:pPr>
        <w:spacing w:line="360" w:lineRule="auto"/>
        <w:jc w:val="both"/>
        <w:rPr>
          <w:noProof w:val="0"/>
          <w:rtl/>
        </w:rPr>
      </w:pPr>
    </w:p>
    <w:p w:rsidR="00355516" w:rsidRPr="00C5038E" w:rsidRDefault="00355516" w:rsidP="00355516">
      <w:pPr>
        <w:spacing w:line="360" w:lineRule="auto"/>
        <w:jc w:val="both"/>
        <w:rPr>
          <w:noProof w:val="0"/>
          <w:rtl/>
        </w:rPr>
      </w:pPr>
      <w:r w:rsidRPr="00C5038E">
        <w:rPr>
          <w:rFonts w:hint="cs"/>
          <w:noProof w:val="0"/>
          <w:rtl/>
        </w:rPr>
        <w:t>אכן, אין מחלוקת על כך שבדרך כלל פגם צורני בחוות דעת מומחה או אי התאמה מדויקת להוראות פקודת הראיות ולטופס הקבוע בתוספת, לא יפגמו בעצם חוות דעת המומחה או בקבילותה (ע"פ 2842/10 </w:t>
      </w:r>
      <w:r w:rsidRPr="00C5038E">
        <w:rPr>
          <w:rFonts w:hint="cs"/>
          <w:b/>
          <w:bCs/>
          <w:noProof w:val="0"/>
          <w:rtl/>
        </w:rPr>
        <w:t>קלדרון נ' מדינת ישראל</w:t>
      </w:r>
      <w:r w:rsidRPr="00C5038E">
        <w:rPr>
          <w:rFonts w:hint="cs"/>
          <w:noProof w:val="0"/>
          <w:rtl/>
        </w:rPr>
        <w:t xml:space="preserve"> (23.1.2012)‏‏, כבוד השופט ס' ג'ובראן, פסקה 18). אולם לא בכך הבעיה והקושי. אלו נעוצים בחוסר היכולת לקרוא את חוות הדעה ובקושי בהבנתה. קשיים אלו אף נעוצים בהיקף הלא סביר, אשר חורג מהיקף סביר ומקובל לגבי חוות דעת מומחים. </w:t>
      </w:r>
    </w:p>
    <w:p w:rsidR="00355516" w:rsidRPr="00C5038E" w:rsidRDefault="00355516" w:rsidP="00355516">
      <w:pPr>
        <w:spacing w:line="360" w:lineRule="auto"/>
        <w:jc w:val="both"/>
        <w:rPr>
          <w:noProof w:val="0"/>
          <w:rtl/>
        </w:rPr>
      </w:pPr>
    </w:p>
    <w:p w:rsidR="00355516" w:rsidRPr="00C5038E" w:rsidRDefault="00355516" w:rsidP="00355516">
      <w:pPr>
        <w:spacing w:line="360" w:lineRule="auto"/>
        <w:jc w:val="both"/>
        <w:rPr>
          <w:noProof w:val="0"/>
          <w:rtl/>
        </w:rPr>
      </w:pPr>
      <w:r w:rsidRPr="00C5038E">
        <w:rPr>
          <w:rFonts w:hint="cs"/>
          <w:noProof w:val="0"/>
          <w:rtl/>
        </w:rPr>
        <w:t xml:space="preserve">לא אחת מתח בית המשפט העליון ביקורת לגבי כתבי טענות החורגים בהיקפם מאמת מידה סבירה ומקובלת, תוך הדגשה כי יש צורך בהתאמת היקפם לנושא העניין שנדון (ראו למשל, רע"א 615/11 </w:t>
      </w:r>
      <w:r w:rsidRPr="00C5038E">
        <w:rPr>
          <w:rFonts w:hint="cs"/>
          <w:b/>
          <w:bCs/>
          <w:noProof w:val="0"/>
          <w:rtl/>
        </w:rPr>
        <w:t xml:space="preserve">סופר מדיק (מדיק לייט) נ' </w:t>
      </w:r>
      <w:r w:rsidRPr="00C5038E">
        <w:rPr>
          <w:b/>
          <w:bCs/>
          <w:noProof w:val="0"/>
        </w:rPr>
        <w:t>Anton Hubner CMBH &amp;CO. KG </w:t>
      </w:r>
      <w:r w:rsidRPr="00C5038E">
        <w:rPr>
          <w:rFonts w:hint="cs"/>
          <w:noProof w:val="0"/>
          <w:rtl/>
        </w:rPr>
        <w:t xml:space="preserve"> (27.3.2011) כבוד הנשיא א' גרוניס, פסקאות 4 ו-8). זאת בעיקר תוך הדגשה כי כתבי טענות שהיקפן חורג מהסביר, יוצרים עומס רב ומיותר על בתי המשפט ומביאים לבזבוז זמן שיפוטי (ראו למשל, את החלטותיו של כבוד השופט צ' זילברטל בעניינים הבאים: רע"א 1671/15 </w:t>
      </w:r>
      <w:r w:rsidRPr="00C5038E">
        <w:rPr>
          <w:rFonts w:hint="cs"/>
          <w:b/>
          <w:bCs/>
          <w:noProof w:val="0"/>
          <w:rtl/>
        </w:rPr>
        <w:t>אלמליח נ' עיריית לוד</w:t>
      </w:r>
      <w:r w:rsidRPr="00C5038E">
        <w:rPr>
          <w:rFonts w:hint="cs"/>
          <w:noProof w:val="0"/>
          <w:rtl/>
        </w:rPr>
        <w:t xml:space="preserve"> (17.5.2015), פסקה 8; ע"א 6137/12 </w:t>
      </w:r>
      <w:r w:rsidRPr="00C5038E">
        <w:rPr>
          <w:rFonts w:hint="cs"/>
          <w:bCs/>
          <w:noProof w:val="0"/>
          <w:rtl/>
        </w:rPr>
        <w:t>עזבון המנוח בוקובזה ז"ל נ' בן פורת יוסף יבוא ושיווק בע"מ</w:t>
      </w:r>
      <w:r w:rsidRPr="00C5038E">
        <w:rPr>
          <w:rFonts w:hint="cs"/>
          <w:noProof w:val="0"/>
          <w:rtl/>
        </w:rPr>
        <w:t xml:space="preserve">, (27.1.2013), פסקה 9; רע"א 8869/13 </w:t>
      </w:r>
      <w:r w:rsidRPr="00C5038E">
        <w:rPr>
          <w:rFonts w:hint="cs"/>
          <w:bCs/>
          <w:noProof w:val="0"/>
          <w:rtl/>
        </w:rPr>
        <w:t>פאור נ' כלל חברה לביטוח בע"מ</w:t>
      </w:r>
      <w:r w:rsidRPr="00C5038E">
        <w:rPr>
          <w:rFonts w:hint="cs"/>
          <w:noProof w:val="0"/>
          <w:rtl/>
        </w:rPr>
        <w:t xml:space="preserve"> (19.1.2014), פסקה 8). </w:t>
      </w:r>
    </w:p>
    <w:p w:rsidR="00355516" w:rsidRPr="00C5038E" w:rsidRDefault="00355516" w:rsidP="00355516">
      <w:pPr>
        <w:spacing w:line="360" w:lineRule="auto"/>
        <w:jc w:val="both"/>
        <w:rPr>
          <w:noProof w:val="0"/>
          <w:rtl/>
        </w:rPr>
      </w:pPr>
    </w:p>
    <w:p w:rsidR="00355516" w:rsidRPr="00C5038E" w:rsidRDefault="00355516" w:rsidP="00355516">
      <w:pPr>
        <w:spacing w:line="360" w:lineRule="auto"/>
        <w:jc w:val="both"/>
        <w:rPr>
          <w:noProof w:val="0"/>
          <w:rtl/>
        </w:rPr>
      </w:pPr>
      <w:r w:rsidRPr="00C5038E">
        <w:rPr>
          <w:rFonts w:hint="cs"/>
          <w:noProof w:val="0"/>
          <w:rtl/>
        </w:rPr>
        <w:t xml:space="preserve">אף שאמנם וכאמור, הדברים נאמרו לעניין כתבי טענות בהליך אזרחי, דברים אלו ללא ספק נכונים גם לגבי חוות דעת מומחה – בענייננו, מעריכת מסוכנות – שהיקפה אינו סביר והיא כתובה וערוכה באופן מסורבל מאד. בפועל, כך נראה, מדובר במעין העתקה של תרשומות פנימיות ארוכות, </w:t>
      </w:r>
      <w:r w:rsidRPr="00C5038E">
        <w:rPr>
          <w:rFonts w:hint="cs"/>
          <w:noProof w:val="0"/>
          <w:rtl/>
        </w:rPr>
        <w:lastRenderedPageBreak/>
        <w:t xml:space="preserve">המנוסחות בחוסר בהירות, יוצרות קושי בהבנת הרלוונטיות שלהן להיום, ללא סדר ובלי שניתן להבין את תוכן הדברים או לעקוב אחר ההיגיון הטמון בהם. </w:t>
      </w:r>
    </w:p>
    <w:p w:rsidR="00355516" w:rsidRPr="00C5038E" w:rsidRDefault="00355516" w:rsidP="00355516">
      <w:pPr>
        <w:spacing w:line="360" w:lineRule="auto"/>
        <w:jc w:val="both"/>
        <w:rPr>
          <w:noProof w:val="0"/>
          <w:rtl/>
        </w:rPr>
      </w:pPr>
    </w:p>
    <w:p w:rsidR="00355516" w:rsidRPr="00C5038E" w:rsidRDefault="00355516" w:rsidP="00355516">
      <w:pPr>
        <w:spacing w:line="360" w:lineRule="auto"/>
        <w:jc w:val="both"/>
        <w:rPr>
          <w:noProof w:val="0"/>
          <w:rtl/>
        </w:rPr>
      </w:pPr>
      <w:r w:rsidRPr="00C5038E">
        <w:rPr>
          <w:rFonts w:hint="cs"/>
          <w:noProof w:val="0"/>
          <w:rtl/>
        </w:rPr>
        <w:t>ברור אפוא, שקריאה רצינית של חוות דעת מעריכת המסוכנות כפי שהוגשה, תצריך הקדשת שעות רבות מאד ויקרות מאד, הרבה הרבה מעבר לסביר. בשל היקפה ואופן ניסוחה הלקוי, אף יש להניח שחקירתה עשויה להימשך ימים רבים. אם כך יהיה, יהיה זה בצדק רב. כך שאף נימוק זה מחייב את תיקון חוות דעתה והגשת מסמך אשר יהיה מנוסח כפי שיש לנסח חוות דעת ממחה, בדומה לאלפי חוות דעת המומחים המוגשות באלפי תיקים שבהם נדרשת חוות דעת מומחה.</w:t>
      </w:r>
    </w:p>
    <w:p w:rsidR="00355516" w:rsidRPr="00C5038E" w:rsidRDefault="00355516" w:rsidP="00355516">
      <w:pPr>
        <w:spacing w:line="360" w:lineRule="auto"/>
        <w:jc w:val="both"/>
        <w:rPr>
          <w:noProof w:val="0"/>
          <w:rtl/>
        </w:rPr>
      </w:pPr>
    </w:p>
    <w:p w:rsidR="00355516" w:rsidRPr="00C5038E" w:rsidRDefault="00355516" w:rsidP="00355516">
      <w:pPr>
        <w:spacing w:line="360" w:lineRule="auto"/>
        <w:jc w:val="both"/>
        <w:rPr>
          <w:noProof w:val="0"/>
          <w:rtl/>
        </w:rPr>
      </w:pPr>
      <w:r w:rsidRPr="00C5038E">
        <w:rPr>
          <w:rFonts w:hint="cs"/>
          <w:noProof w:val="0"/>
          <w:rtl/>
        </w:rPr>
        <w:t>8.</w:t>
      </w:r>
      <w:r w:rsidRPr="00C5038E">
        <w:rPr>
          <w:rFonts w:hint="cs"/>
          <w:noProof w:val="0"/>
          <w:rtl/>
        </w:rPr>
        <w:tab/>
        <w:t>לפני סיום יוער, כי כפי שטען בא-כוח המשיב בצדק, לא נמצאה רלוונטיות לשאלה אם בעבר ניתנו הנחיות דומות בעניין חוות דעת מעריכי מסוכנות. אף לא ראיתי לנכון לשער השערות בעניין הטעמים האפשריים לכך. עם זאת אוסיף, כי אף שנדרשתי להליכים רבים מהסוג הנדון בעבר, לא זכורה לי חוות דעת מעריך מסוכנות המחזיקה 43 עמודים. מכל מקום, גם בעבר כבר הערתי בעניין היקפן של חוות דעת מעריכי מסוכנות ובעניין אופן ניסוחן הלקוי וזאת אף אלו שהיו קצרות באופן משמעותי מזו הנדונה (ראו למשל, החלטתי מיום 26.1.2023 בפע"מ 62252-01-23). גם נתקלתי בכך שלאחר בקשת משיב לחקור מעריכת מסוכנות, המבקשת חזרה בה מעצם הבקשה וההליך נמחק, כך שבאותו עניין לא נדרשה החלטה בעניין חוות דעתה (פע"מ 16172-05-21).</w:t>
      </w:r>
    </w:p>
    <w:p w:rsidR="00355516" w:rsidRPr="00C5038E" w:rsidRDefault="00355516" w:rsidP="00355516">
      <w:pPr>
        <w:spacing w:line="360" w:lineRule="auto"/>
        <w:jc w:val="both"/>
        <w:rPr>
          <w:noProof w:val="0"/>
          <w:rtl/>
        </w:rPr>
      </w:pPr>
    </w:p>
    <w:p w:rsidR="00355516" w:rsidRPr="00C5038E" w:rsidRDefault="00355516" w:rsidP="00355516">
      <w:pPr>
        <w:spacing w:line="360" w:lineRule="auto"/>
        <w:jc w:val="both"/>
        <w:rPr>
          <w:noProof w:val="0"/>
          <w:rtl/>
        </w:rPr>
      </w:pPr>
      <w:r w:rsidRPr="00C5038E">
        <w:rPr>
          <w:rFonts w:hint="cs"/>
          <w:noProof w:val="0"/>
          <w:rtl/>
        </w:rPr>
        <w:t>9.</w:t>
      </w:r>
      <w:r w:rsidRPr="00C5038E">
        <w:rPr>
          <w:rFonts w:hint="cs"/>
          <w:noProof w:val="0"/>
          <w:rtl/>
        </w:rPr>
        <w:tab/>
        <w:t xml:space="preserve">סיכום הדברים הוא אפוא, כי אין שינוי בהחלטה מיום 31.7.2024. </w:t>
      </w:r>
    </w:p>
    <w:p w:rsidR="00694556" w:rsidRPr="00C5038E" w:rsidRDefault="00694556">
      <w:pPr>
        <w:spacing w:line="360" w:lineRule="auto"/>
        <w:jc w:val="both"/>
        <w:rPr>
          <w:noProof w:val="0"/>
          <w:rtl/>
        </w:rPr>
      </w:pPr>
    </w:p>
    <w:p w:rsidR="00694556" w:rsidRDefault="00694556">
      <w:pPr>
        <w:spacing w:line="360" w:lineRule="auto"/>
        <w:jc w:val="both"/>
        <w:rPr>
          <w:noProof w:val="0"/>
          <w:rtl/>
        </w:rPr>
      </w:pPr>
    </w:p>
    <w:p w:rsidR="0048115B" w:rsidRPr="00C5038E" w:rsidRDefault="0048115B">
      <w:pPr>
        <w:spacing w:line="360" w:lineRule="auto"/>
        <w:jc w:val="both"/>
        <w:rPr>
          <w:noProof w:val="0"/>
          <w:rtl/>
        </w:rPr>
      </w:pPr>
    </w:p>
    <w:p w:rsidR="00694556" w:rsidRPr="00C5038E" w:rsidRDefault="0043502B" w:rsidP="003717DE">
      <w:pPr>
        <w:spacing w:line="360" w:lineRule="auto"/>
        <w:jc w:val="both"/>
        <w:rPr>
          <w:noProof w:val="0"/>
          <w:rtl/>
        </w:rPr>
      </w:pPr>
      <w:r w:rsidRPr="00C5038E">
        <w:rPr>
          <w:noProof w:val="0"/>
          <w:rtl/>
        </w:rPr>
        <w:t>נית</w:t>
      </w:r>
      <w:r w:rsidRPr="00C5038E">
        <w:rPr>
          <w:rFonts w:hint="cs"/>
          <w:noProof w:val="0"/>
          <w:rtl/>
        </w:rPr>
        <w:t>נה</w:t>
      </w:r>
      <w:r w:rsidR="00005C8B" w:rsidRPr="00C5038E">
        <w:rPr>
          <w:noProof w:val="0"/>
          <w:rtl/>
        </w:rPr>
        <w:t xml:space="preserve"> היום, </w:t>
      </w:r>
      <w:r w:rsidRPr="00C5038E">
        <w:rPr>
          <w:noProof w:val="0"/>
          <w:rtl/>
        </w:rPr>
        <w:t xml:space="preserve">ד' </w:t>
      </w:r>
      <w:r w:rsidR="003717DE" w:rsidRPr="00C5038E">
        <w:rPr>
          <w:rFonts w:hint="cs"/>
          <w:noProof w:val="0"/>
          <w:rtl/>
        </w:rPr>
        <w:t>ב</w:t>
      </w:r>
      <w:r w:rsidRPr="00C5038E">
        <w:rPr>
          <w:noProof w:val="0"/>
          <w:rtl/>
        </w:rPr>
        <w:t xml:space="preserve">אב </w:t>
      </w:r>
      <w:r w:rsidR="003717DE" w:rsidRPr="00C5038E">
        <w:rPr>
          <w:rFonts w:hint="cs"/>
          <w:noProof w:val="0"/>
          <w:rtl/>
        </w:rPr>
        <w:t>ה</w:t>
      </w:r>
      <w:r w:rsidRPr="00C5038E">
        <w:rPr>
          <w:noProof w:val="0"/>
          <w:rtl/>
        </w:rPr>
        <w:t>תשפ"ד</w:t>
      </w:r>
      <w:r w:rsidR="00005C8B" w:rsidRPr="00C5038E">
        <w:rPr>
          <w:noProof w:val="0"/>
          <w:rtl/>
        </w:rPr>
        <w:t xml:space="preserve">, </w:t>
      </w:r>
      <w:r w:rsidR="003717DE" w:rsidRPr="00C5038E">
        <w:rPr>
          <w:rFonts w:hint="cs"/>
          <w:noProof w:val="0"/>
          <w:rtl/>
        </w:rPr>
        <w:t>8 ב</w:t>
      </w:r>
      <w:r w:rsidRPr="00C5038E">
        <w:rPr>
          <w:noProof w:val="0"/>
          <w:rtl/>
        </w:rPr>
        <w:t>אוגוסט 2024</w:t>
      </w:r>
      <w:r w:rsidR="00005C8B" w:rsidRPr="00C5038E">
        <w:rPr>
          <w:noProof w:val="0"/>
          <w:rtl/>
        </w:rPr>
        <w:t>, בה</w:t>
      </w:r>
      <w:r w:rsidR="003717DE" w:rsidRPr="00C5038E">
        <w:rPr>
          <w:rFonts w:hint="cs"/>
          <w:noProof w:val="0"/>
          <w:rtl/>
        </w:rPr>
        <w:t>י</w:t>
      </w:r>
      <w:r w:rsidR="00005C8B" w:rsidRPr="00C5038E">
        <w:rPr>
          <w:noProof w:val="0"/>
          <w:rtl/>
        </w:rPr>
        <w:t>עדר הצדדים.</w:t>
      </w:r>
    </w:p>
    <w:tbl>
      <w:tblPr>
        <w:tblStyle w:val="a9"/>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2"/>
      </w:tblGrid>
      <w:tr w:rsidR="003717DE" w:rsidRPr="00C5038E" w:rsidTr="002E4F6C">
        <w:trPr>
          <w:jc w:val="right"/>
        </w:trPr>
        <w:tc>
          <w:tcPr>
            <w:tcW w:w="2392" w:type="dxa"/>
            <w:tcBorders>
              <w:top w:val="nil"/>
              <w:left w:val="nil"/>
              <w:bottom w:val="single" w:sz="4" w:space="0" w:color="auto"/>
              <w:right w:val="nil"/>
            </w:tcBorders>
            <w:vAlign w:val="center"/>
          </w:tcPr>
          <w:p w:rsidR="003717DE" w:rsidRPr="00C5038E" w:rsidRDefault="003717DE" w:rsidP="004A1D17">
            <w:pPr>
              <w:spacing w:before="40" w:after="40"/>
              <w:jc w:val="center"/>
              <w:rPr>
                <w:b/>
                <w:bCs/>
                <w:rtl/>
              </w:rPr>
            </w:pPr>
            <w:r w:rsidRPr="00C5038E">
              <w:drawing>
                <wp:inline distT="0" distB="0" distL="0" distR="0">
                  <wp:extent cx="1190625" cy="621030"/>
                  <wp:effectExtent l="0" t="0" r="9525" b="7620"/>
                  <wp:docPr id="2" name="תמונה 2" descr="C:\Users\ShimiG\AppData\Local\Microsoft\Windows\Temporary Internet Files\Content.Word\0597134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59713420.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621030"/>
                          </a:xfrm>
                          <a:prstGeom prst="rect">
                            <a:avLst/>
                          </a:prstGeom>
                          <a:noFill/>
                          <a:ln>
                            <a:noFill/>
                          </a:ln>
                        </pic:spPr>
                      </pic:pic>
                    </a:graphicData>
                  </a:graphic>
                </wp:inline>
              </w:drawing>
            </w:r>
          </w:p>
        </w:tc>
      </w:tr>
      <w:tr w:rsidR="003717DE" w:rsidRPr="00C5038E" w:rsidTr="002E4F6C">
        <w:trPr>
          <w:jc w:val="right"/>
        </w:trPr>
        <w:tc>
          <w:tcPr>
            <w:tcW w:w="2392" w:type="dxa"/>
            <w:tcBorders>
              <w:top w:val="single" w:sz="4" w:space="0" w:color="auto"/>
              <w:left w:val="nil"/>
              <w:bottom w:val="nil"/>
              <w:right w:val="nil"/>
            </w:tcBorders>
          </w:tcPr>
          <w:p w:rsidR="003717DE" w:rsidRPr="00C5038E" w:rsidRDefault="003717DE" w:rsidP="00E767EE">
            <w:pPr>
              <w:pStyle w:val="3"/>
              <w:spacing w:before="40" w:after="40" w:line="240" w:lineRule="auto"/>
              <w:jc w:val="center"/>
              <w:outlineLvl w:val="2"/>
              <w:rPr>
                <w:sz w:val="28"/>
                <w:rtl/>
              </w:rPr>
            </w:pPr>
            <w:r w:rsidRPr="00C5038E">
              <w:rPr>
                <w:rFonts w:hint="cs"/>
                <w:sz w:val="28"/>
                <w:rtl/>
              </w:rPr>
              <w:t>תמר בר-אשר, שופטת</w:t>
            </w:r>
          </w:p>
        </w:tc>
      </w:tr>
    </w:tbl>
    <w:p w:rsidR="00694556" w:rsidRPr="00C5038E" w:rsidRDefault="00694556" w:rsidP="003717DE">
      <w:pPr>
        <w:tabs>
          <w:tab w:val="left" w:pos="2553"/>
        </w:tabs>
        <w:rPr>
          <w:noProof w:val="0"/>
          <w:rtl/>
        </w:rPr>
      </w:pPr>
    </w:p>
    <w:sectPr w:rsidR="00694556" w:rsidRPr="00C5038E" w:rsidSect="00355516">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134"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5D9" w:rsidRDefault="003375D9">
      <w:r>
        <w:separator/>
      </w:r>
    </w:p>
  </w:endnote>
  <w:endnote w:type="continuationSeparator" w:id="0">
    <w:p w:rsidR="003375D9" w:rsidRDefault="00337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15B" w:rsidRDefault="0048115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E34EDE">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E34EDE">
      <w:rPr>
        <w:rStyle w:val="ab"/>
        <w:rFonts w:ascii="David" w:hAnsi="David"/>
        <w:rtl/>
      </w:rPr>
      <w:t>4</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15B" w:rsidRDefault="0048115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5D9" w:rsidRDefault="003375D9">
      <w:r>
        <w:separator/>
      </w:r>
    </w:p>
  </w:footnote>
  <w:footnote w:type="continuationSeparator" w:id="0">
    <w:p w:rsidR="003375D9" w:rsidRDefault="00337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15B" w:rsidRDefault="0048115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bookmarkStart w:id="1" w:name="_GoBack"/>
    <w:bookmarkEnd w:id="1"/>
    <w:r>
      <w:rPr>
        <w:rFonts w:cs="FrankRuehl"/>
        <w:sz w:val="28"/>
        <w:szCs w:val="28"/>
      </w:rPr>
      <w:drawing>
        <wp:inline distT="0" distB="0" distL="0" distR="0" wp14:anchorId="2535346B" wp14:editId="0528C5E4">
          <wp:extent cx="374015" cy="469265"/>
          <wp:effectExtent l="0" t="0" r="6985" b="698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472EFB">
      <w:trPr>
        <w:trHeight w:hRule="exact" w:val="568"/>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w:t>
              </w:r>
            </w:p>
          </w:tc>
        </w:sdtContent>
      </w:sdt>
    </w:tr>
    <w:tr w:rsidR="00694556" w:rsidTr="00472EFB">
      <w:trPr>
        <w:trHeight w:val="337"/>
        <w:jc w:val="center"/>
      </w:trPr>
      <w:tc>
        <w:tcPr>
          <w:tcW w:w="8307" w:type="dxa"/>
        </w:tcPr>
        <w:p w:rsidR="007D45E3" w:rsidRDefault="003375D9" w:rsidP="0048115B">
          <w:pPr>
            <w:rPr>
              <w:b/>
              <w:bCs/>
              <w:noProof w:val="0"/>
              <w:sz w:val="26"/>
              <w:szCs w:val="26"/>
              <w:rtl/>
            </w:rPr>
          </w:pPr>
          <w:sdt>
            <w:sdtPr>
              <w:rPr>
                <w:rtl/>
              </w:rPr>
              <w:alias w:val="1170"/>
              <w:tag w:val="1170"/>
              <w:id w:val="1066377040"/>
              <w:text w:multiLine="1"/>
            </w:sdtPr>
            <w:sdtEndPr/>
            <w:sdtContent>
              <w:r w:rsidR="00E765F7">
                <w:rPr>
                  <w:b/>
                  <w:bCs/>
                  <w:noProof w:val="0"/>
                  <w:sz w:val="26"/>
                  <w:szCs w:val="26"/>
                  <w:rtl/>
                </w:rPr>
                <w:t>פע"מ</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71452-05-24</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מדינת ישראל נ' ק</w:t>
              </w:r>
              <w:r w:rsidR="0048115B">
                <w:rPr>
                  <w:rFonts w:hint="cs"/>
                  <w:b/>
                  <w:bCs/>
                  <w:noProof w:val="0"/>
                  <w:sz w:val="26"/>
                  <w:szCs w:val="26"/>
                  <w:rtl/>
                </w:rPr>
                <w:t>'</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15B" w:rsidRDefault="0048115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cumentProtection w:edit="readOnly" w:enforcement="1" w:cryptProviderType="rsaAES" w:cryptAlgorithmClass="hash" w:cryptAlgorithmType="typeAny" w:cryptAlgorithmSid="14" w:cryptSpinCount="100000" w:hash="L9HParHNAjaAJroIVRQp4GigPWrC7MYcdl0zogN9XBHLjmthado0U0TGcM5faYyHl65dK+SDiYMQuF5LffoKyg==" w:salt="H0Rk5fOyDek7EfG8fmvSj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6720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67200&amp;lt;/CaseID&amp;gt;_x000d__x000a_        &amp;lt;CaseMonth&amp;gt;5&amp;lt;/CaseMonth&amp;gt;_x000d__x000a_        &amp;lt;CaseYear&amp;gt;2024&amp;lt;/CaseYear&amp;gt;_x000d__x000a_        &amp;lt;CaseNumber&amp;gt;71452&amp;lt;/CaseNumber&amp;gt;_x000d__x000a_        &amp;lt;NumeratorGroupID&amp;gt;1&amp;lt;/NumeratorGroupID&amp;gt;_x000d__x000a_        &amp;lt;CaseName&amp;gt;מדינת ישראל נ&amp;#39; קרש&amp;lt;/CaseName&amp;gt;_x000d__x000a_        &amp;lt;CourtID&amp;gt;14&amp;lt;/CourtID&amp;gt;_x000d__x000a_        &amp;lt;CaseTypeID&amp;gt;10291&amp;lt;/CaseTypeID&amp;gt;_x000d__x000a_        &amp;lt;CaseJudgeName&amp;gt;תמר בר-אשר&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71452-05-24&amp;lt;/CaseDisplayIdentifier&amp;gt;_x000d__x000a_        &amp;lt;CaseTypeDesc&amp;gt;פע&amp;quot;מ&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5-29T09:32:00+03:00&amp;lt;/CaseOpenDate&amp;gt;_x000d__x000a_        &amp;lt;PleaTypeID&amp;gt;5&amp;lt;/PleaTypeID&amp;gt;_x000d__x000a_        &amp;lt;CourtLevelID&amp;gt;2&amp;lt;/CourtLevelID&amp;gt;_x000d__x000a_        &amp;lt;CourtLevelCaseTypeInterestID&amp;gt;1682&amp;lt;/CourtLevelCaseTypeInterestID&amp;gt;_x000d__x000a_        &amp;lt;CaseJudgeFirstName&amp;gt;תמר&amp;lt;/CaseJudgeFirstName&amp;gt;_x000d__x000a_        &amp;lt;CaseJudgeLastName&amp;gt;בר-אשר&amp;lt;/CaseJudgeLastName&amp;gt;_x000d__x000a_        &amp;lt;JudicalPersonID&amp;gt;059713420@GOV.IL&amp;lt;/JudicalPersonID&amp;gt;_x000d__x000a_        &amp;lt;IsJudicalPanel&amp;gt;fals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67200&amp;lt;/CaseID&amp;gt;_x000d__x000a_        &amp;lt;CaseMonth&amp;gt;5&amp;lt;/CaseMonth&amp;gt;_x000d__x000a_        &amp;lt;CaseYear&amp;gt;2024&amp;lt;/CaseYear&amp;gt;_x000d__x000a_        &amp;lt;CaseNumber&amp;gt;71452&amp;lt;/CaseNumber&amp;gt;_x000d__x000a_        &amp;lt;NumeratorGroupID&amp;gt;1&amp;lt;/NumeratorGroupID&amp;gt;_x000d__x000a_        &amp;lt;CaseName&amp;gt;מדינת ישראל נ&amp;#39; קרש&amp;lt;/CaseName&amp;gt;_x000d__x000a_        &amp;lt;CourtID&amp;gt;14&amp;lt;/CourtID&amp;gt;_x000d__x000a_        &amp;lt;CaseTypeID&amp;gt;10291&amp;lt;/CaseTypeID&amp;gt;_x000d__x000a_        &amp;lt;CaseJudgeName&amp;gt;תמר בר-אשר&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71452-05-24&amp;lt;/CaseDisplayIdentifier&amp;gt;_x000d__x000a_        &amp;lt;CaseTypeDesc&amp;gt;פע&amp;quot;מ&amp;lt;/CaseTypeDesc&amp;gt;_x000d__x000a_        &amp;lt;CourtDesc&amp;gt;המחוזי ירושלים&amp;lt;/CourtDesc&amp;gt;_x000d__x000a_        &amp;lt;CaseStageDesc&amp;gt;תיק אלקטרוני&amp;lt;/CaseStageDesc&amp;gt;_x000d__x000a_        &amp;lt;CaseNextDeterminingTask&amp;gt;140&amp;lt;/CaseNextDeterminingTask&amp;gt;_x000d__x000a_        &amp;lt;CaseOpenDate&amp;gt;2024-05-29T09:32:00+03:00&amp;lt;/CaseOpenDate&amp;gt;_x000d__x000a_        &amp;lt;PleaTypeID&amp;gt;5&amp;lt;/PleaTypeID&amp;gt;_x000d__x000a_        &amp;lt;CourtLevelID&amp;gt;2&amp;lt;/CourtLevelID&amp;gt;_x000d__x000a_        &amp;lt;CourtLevelCaseTypeInterestID&amp;gt;1682&amp;lt;/CourtLevelCaseTypeInterestID&amp;gt;_x000d__x000a_        &amp;lt;CaseJudgeFirstName&amp;gt;תמר&amp;lt;/CaseJudgeFirstName&amp;gt;_x000d__x000a_        &amp;lt;CaseJudgeLastName&amp;gt;בר-אשר&amp;lt;/CaseJudgeLastName&amp;gt;_x000d__x000a_        &amp;lt;JudicalPersonID&amp;gt;059713420@GOV.IL&amp;lt;/JudicalPersonID&amp;gt;_x000d__x000a_        &amp;lt;IsJudicalPanel&amp;gt;fals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361008&amp;lt;/DecisionID&amp;gt;_x000d__x000a_        &amp;lt;DecisionName&amp;gt;החלטה  שניתנה ע&amp;quot;י  תמר בר-אשר&amp;lt;/DecisionName&amp;gt;_x000d__x000a_        &amp;lt;DecisionStatusID&amp;gt;1&amp;lt;/DecisionStatusID&amp;gt;_x000d__x000a_        &amp;lt;DecisionStatusChangeDate&amp;gt;2024-08-08T18:51:33.057+03:00&amp;lt;/DecisionStatusChangeDate&amp;gt;_x000d__x000a_        &amp;lt;DecisionSignatureDate&amp;gt;2024-08-08T18:41:01.933+03:00&amp;lt;/DecisionSignatureDate&amp;gt;_x000d__x000a_        &amp;lt;DecisionSignatureUserID&amp;gt;059713420@GOV.IL&amp;lt;/DecisionSignatureUserID&amp;gt;_x000d__x000a_        &amp;lt;DecisionCreateDate&amp;gt;2024-08-08T18:51:33.017+03:00&amp;lt;/DecisionCreateDate&amp;gt;_x000d__x000a_        &amp;lt;DecisionChangeDate&amp;gt;2024-08-08T18:51:33.14+03:00&amp;lt;/DecisionChangeDate&amp;gt;_x000d__x000a_        &amp;lt;DecisionChangeUserID&amp;gt;05971342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235473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71342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713420@GOV.IL&amp;lt;/DecisionCreationUserID&amp;gt;_x000d__x000a_        &amp;lt;DecisionDisplayName&amp;gt;החלטה  שניתנה ע&amp;quot;י  תמר בר-אשר&amp;lt;/DecisionDisplayName&amp;gt;_x000d__x000a_        &amp;lt;IsScanned&amp;gt;false&amp;lt;/IsScanned&amp;gt;_x000d__x000a_        &amp;lt;DecisionSignatureUserName&amp;gt;תמר בר-אש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amp;gt;_x000d__x000a_        &amp;lt;DecisionID&amp;gt;154361008&amp;lt;/DecisionID&amp;gt;_x000d__x000a_        &amp;lt;CaseID&amp;gt;81267200&amp;lt;/CaseID&amp;gt;_x000d__x000a_        &amp;lt;IsOriginal&amp;gt;true&amp;lt;/IsOriginal&amp;gt;_x000d__x000a_        &amp;lt;IsDeleted&amp;gt;false&amp;lt;/IsDeleted&amp;gt;_x000d__x000a_        &amp;lt;CaseName&amp;gt;מדינת ישראל נ&amp;#39; קרש&amp;lt;/CaseName&amp;gt;_x000d__x000a_        &amp;lt;CaseDisplayIdentifier&amp;gt;71452-05-24 פע&amp;quot;מ&amp;lt;/CaseDisplayIdentifier&amp;gt;_x000d__x000a_      &amp;lt;/dt_DecisionCase&amp;gt;_x000d__x000a_    &amp;lt;/DecisionDS&amp;gt;_x000d__x000a_  &amp;lt;/diffgr:diffgram&amp;gt;_x000d__x000a_&amp;lt;/DecisionDS&amp;gt;"/>
    <w:docVar w:name="DecisionID" w:val="154361008"/>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42555"/>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375D9"/>
    <w:rsid w:val="00343D89"/>
    <w:rsid w:val="00355516"/>
    <w:rsid w:val="00362612"/>
    <w:rsid w:val="0036743F"/>
    <w:rsid w:val="003715DD"/>
    <w:rsid w:val="003717DE"/>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72EFB"/>
    <w:rsid w:val="0048115B"/>
    <w:rsid w:val="004C17EE"/>
    <w:rsid w:val="004C4BDF"/>
    <w:rsid w:val="004D1187"/>
    <w:rsid w:val="004D3AA0"/>
    <w:rsid w:val="004E1987"/>
    <w:rsid w:val="004E2E15"/>
    <w:rsid w:val="004E6E3C"/>
    <w:rsid w:val="00511B90"/>
    <w:rsid w:val="00520898"/>
    <w:rsid w:val="00523621"/>
    <w:rsid w:val="00524986"/>
    <w:rsid w:val="005268F6"/>
    <w:rsid w:val="00534284"/>
    <w:rsid w:val="0054662F"/>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38E"/>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34EDE"/>
    <w:rsid w:val="00E5426A"/>
    <w:rsid w:val="00E54642"/>
    <w:rsid w:val="00E765F7"/>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qFormat/>
    <w:rsid w:val="003717DE"/>
    <w:pPr>
      <w:keepNext/>
      <w:spacing w:line="360" w:lineRule="auto"/>
      <w:jc w:val="both"/>
      <w:outlineLvl w:val="2"/>
    </w:pPr>
    <w:rPr>
      <w:b/>
      <w:bCs/>
      <w:sz w:val="20"/>
      <w:lang w:eastAsia="he-IL"/>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30">
    <w:name w:val="כותרת 3 תו"/>
    <w:basedOn w:val="a0"/>
    <w:link w:val="3"/>
    <w:rsid w:val="003717DE"/>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621767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14B75"/>
    <w:rsid w:val="00793995"/>
    <w:rsid w:val="007C6F98"/>
    <w:rsid w:val="007E254A"/>
    <w:rsid w:val="008B4366"/>
    <w:rsid w:val="009133C7"/>
    <w:rsid w:val="009178E4"/>
    <w:rsid w:val="00961B27"/>
    <w:rsid w:val="009A36E7"/>
    <w:rsid w:val="00A74356"/>
    <w:rsid w:val="00AA7CE3"/>
    <w:rsid w:val="00B27A4D"/>
    <w:rsid w:val="00B50DB2"/>
    <w:rsid w:val="00B72BC2"/>
    <w:rsid w:val="00B91FA3"/>
    <w:rsid w:val="00BD69D1"/>
    <w:rsid w:val="00BE6557"/>
    <w:rsid w:val="00C96C06"/>
    <w:rsid w:val="00D162BE"/>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65755BF750B2456C96F31C85C942D76A">
    <w:name w:val="65755BF750B2456C96F31C85C942D76A"/>
    <w:rsid w:val="00D162BE"/>
    <w:pPr>
      <w:bidi/>
      <w:spacing w:after="160" w:line="259" w:lineRule="auto"/>
    </w:pPr>
  </w:style>
  <w:style w:type="paragraph" w:customStyle="1" w:styleId="AABD63A77A7B418F9371DEAAAAD3B4DE">
    <w:name w:val="AABD63A77A7B418F9371DEAAAAD3B4DE"/>
    <w:rsid w:val="00D162BE"/>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81267200</CaseID>
    <CaseJudicialPersonPresentationDS>
      <CaseJudicalPersonActive>
        <CaseID>81267200</CaseID>
        <JudicialPersonID>059713420@GOV.IL</JudicialPersonID>
        <JudicialPersonTypeID>1</JudicialPersonTypeID>
        <JudicialTypeID>1</JudicialTypeID>
        <IsChairman>false</IsChairman>
        <TreatmentStartDate>2024-05-29T13:00:36.023+03:00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הישאם קבלאן</FullName>
        <FirstName>הישאם</FirstName>
        <LastName>קבלאן</LastName>
        <PartyPropertyName/>
        <AuthenticationTypeAndNumber>מ.ר. 69846</AuthenticationTypeAndNumber>
        <RepresentatedOrRepresentativesNames>מוסטפא קרש</RepresentatedOrRepresentativesNames>
        <RepresentatedOrRepresentativesCount>1</RepresentatedOrRepresentativesCount>
        <InvitedBy/>
        <CaseID>81267200</CaseID>
        <CaseJudicialPersonPresentationDS>
          <CaseJudicalPersonActive>
            <CaseID>81267200</CaseID>
            <JudicialPersonID>059713420@GOV.IL</JudicialPersonID>
            <JudicialPersonTypeID>1</JudicialPersonTypeID>
            <JudicialTypeID>1</JudicialTypeID>
            <IsChairman>false</IsChairman>
            <TreatmentStartDate>2024-05-29T13:00:36.023+03:00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271443687</CasePartyID>
        <PartyTypeID>2</PartyTypeID>
        <ActivityStatusID>1</ActivityStatusID>
        <PartyAliasID>23</PartyAliasID>
        <PartyAliasName>בא כוח משיבים</PartyAliasName>
        <LegalEntityID>74443961</LegalEntityID>
        <CaseLegalEntityID>129268108</CaseLegalEntityID>
        <AuthenticationTypeID>4</AuthenticationTypeID>
        <AuthenticationTypeName>מ.ר.</AuthenticationTypeName>
        <LegalEntityNumber>69846</LegalEntityNumber>
        <IsMainPartyType>true</IsMainPartyType>
        <CaseDisplayIdentifier>71452-05-24</CaseDisplayIdentifier>
        <CaseTypeID>10291</CaseTypeID>
        <CaseTypeName>פיקוח על עבריין מין (פע"מ)</CaseTypeName>
        <CaseName>מדינת ישראל נ' קרש</CaseName>
        <FullAddress>משה לוי 11 ראשון לציון דירה 11</FullAddress>
        <EmailAddress>hishamkablan@gmail.com</EmailAddress>
        <MotionID>0</MotionID>
        <CasePleaID>0</CasePleaID>
        <LinkedCaseID>0</LinkedCaseID>
        <PartyID>2</PartyID>
        <CasePartyCategoryID>2</CasePartyCategoryID>
        <LegalEntityAddressID>85033902</LegalEntityAddressID>
        <LegalEntityEmailAddressID>68114707</LegalEntityEmailAddressID>
        <PleaTypeID>5</PleaTypeID>
        <LawyerOfficeName>משרד עו"ד הישאם קבלאן</LawyerOfficeName>
        <LawyerOfficeID>74443962</LawyerOfficeID>
        <GroupPartyAlias/>
        <IsConverted>false</IsConverted>
        <LegalEntityNameID>80030683</LegalEntityNameID>
        <RepresentatedNamesOfAssistant/>
        <LegalEntityTypeID>4</LegalEntityTypeID>
        <IsVerdictExists>false</IsVerdictExists>
        <IsAsirAzir>false</IsAsirAzir>
        <MainAndSecSpec/>
        <IsPublicationProhibited>false</IsPublicationProhibited>
        <PublicationProhibitedFullName>הישאם קבלאן</PublicationProhibitedFullName>
      </CaseParties>
      <CaseParties>
        <PartyTypeName>מסייע</PartyTypeName>
        <ProceedingType>כתב טענות עיקרי</ProceedingType>
        <PleaName>כתב בקשה</PleaName>
        <PartyBelonging> - </PartyBelonging>
        <RoleName>שב"ס - יחידת הפיקוח על עבריני מין</RoleName>
        <IsSubProceeding>FALSE</IsSubProceeding>
        <FullName>שב"ס - יחידת הפיקוח על עבריני מין</FullName>
        <LastName>שב"ס - יחידת הפיקוח על עבריני מין</LastName>
        <PartyPropertyName/>
        <AuthenticationTypeAndNumber>משרדי ממשלה 570000936</AuthenticationTypeAndNumber>
        <RepresentatedOrRepresentativesNames/>
        <RepresentatedOrRepresentativesCount>0</RepresentatedOrRepresentativesCount>
        <InvitedBy/>
        <CaseID>81267200</CaseID>
        <CaseJudicialPersonPresentationDS>
          <CaseJudicalPersonActive>
            <CaseID>81267200</CaseID>
            <JudicialPersonID>059713420@GOV.IL</JudicialPersonID>
            <JudicialPersonTypeID>1</JudicialPersonTypeID>
            <JudicialTypeID>1</JudicialTypeID>
            <IsChairman>false</IsChairman>
            <TreatmentStartDate>2024-05-29T13:00:36.023+03:00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270759472</CasePartyID>
        <PartyTypeID>3</PartyTypeID>
        <ActivityStatusID>1</ActivityStatusID>
        <OrdinalNumber>1</OrdinalNumber>
        <LegalEntityID>45310827</LegalEntityID>
        <CaseLegalEntityID>129061497</CaseLegalEntityID>
        <AssistantRoleID>111</AssistantRoleID>
        <AuthenticationTypeID>13</AuthenticationTypeID>
        <AuthenticationTypeName>משרדי ממשלה</AuthenticationTypeName>
        <LegalEntityNumber>570000936</LegalEntityNumber>
        <IsMainPartyType>true</IsMainPartyType>
        <CaseDisplayIdentifier>71452-05-24</CaseDisplayIdentifier>
        <CaseTypeID>10291</CaseTypeID>
        <CaseTypeName>פיקוח על עבריין מין (פע"מ)</CaseTypeName>
        <CaseName>מדינת ישראל נ' קרש</CaseName>
        <FullAddress>ת.ד. 81 רמלה </FullAddress>
        <EmailAddress>YuvalL@ips.gov.il</EmailAddress>
        <MotionID>0</MotionID>
        <CasePleaID>0</CasePleaID>
        <LinkedCaseID>0</LinkedCaseID>
        <CasePartyCategoryID>2</CasePartyCategoryID>
        <LegalEntityAddressID>57997839</LegalEntityAddressID>
        <LegalEntityEmailAddressID>68118567</LegalEntityEmailAddressID>
        <PleaTypeID>5</PleaTypeID>
        <GroupPartyAlias/>
        <IsConverted>false</IsConverted>
        <LegalEntityRegisteredNameID>2011938</LegalEntityRegisteredNameID>
        <RepresentatedNamesOfAssistant/>
        <LegalEntityTypeID>3</LegalEntityTypeID>
        <IsVerdictExists>false</IsVerdictExists>
        <IsAsirAzir>false</IsAsirAzir>
        <MainAndSecSpec/>
        <IsPublicationProhibited>false</IsPublicationProhibited>
        <PublicationProhibitedFullName>שב"ס - יחידת הפיקוח על עבריני מין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81267200</CaseID>
        <CaseJudicialPersonPresentationDS>
          <CaseJudicalPersonActive>
            <CaseID>81267200</CaseID>
            <JudicialPersonID>059713420@GOV.IL</JudicialPersonID>
            <JudicialPersonTypeID>1</JudicialPersonTypeID>
            <JudicialTypeID>1</JudicialTypeID>
            <IsChairman>false</IsChairman>
            <TreatmentStartDate>2024-05-29T13:00:36.023+03:00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270759473</CasePartyID>
        <PartyTypeID>1</PartyTypeID>
        <ActivityStatusID>1</ActivityStatusID>
        <PartyAliasID>3</PartyAliasID>
        <PartyAliasName>מבקש</PartyAliasName>
        <OrdinalNumber>1</OrdinalNumber>
        <LegalEntityID>4</LegalEntityID>
        <CaseLegalEntityID>129061498</CaseLegalEntityID>
        <AuthenticationTypeID>41</AuthenticationTypeID>
        <AuthenticationTypeName>מדינת ישראל </AuthenticationTypeName>
        <LegalEntityNumber/>
        <IsMainPartyType>true</IsMainPartyType>
        <CaseDisplayIdentifier>71452-05-24</CaseDisplayIdentifier>
        <CaseTypeID>10291</CaseTypeID>
        <CaseTypeName>פיקוח על עבריין מין (פע"מ)</CaseTypeName>
        <CaseName>מדינת ישראל נ' קרש</CaseName>
        <FullAddress/>
        <MotionID>0</MotionID>
        <CasePleaID>0</CasePleaID>
        <BirthDate>1955-01-01T00:00:00+02:00</BirthDate>
        <FatherName>ויקטור חיים</FatherName>
        <LinkedCaseID>0</LinkedCaseID>
        <PartyID>1</PartyID>
        <CasePartyCategoryID>2</CasePartyCategoryID>
        <PleaTypeID>5</PleaTypeID>
        <GroupPartyAlias>מבקשים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81267200</CaseID>
        <CaseJudicialPersonPresentationDS>
          <CaseJudicalPersonActive>
            <CaseID>81267200</CaseID>
            <JudicialPersonID>059713420@GOV.IL</JudicialPersonID>
            <JudicialPersonTypeID>1</JudicialPersonTypeID>
            <JudicialTypeID>1</JudicialTypeID>
            <IsChairman>false</IsChairman>
            <TreatmentStartDate>2024-05-29T13:00:36.023+03:00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270759474</CasePartyID>
        <PartyTypeID>2</PartyTypeID>
        <ActivityStatusID>1</ActivityStatusID>
        <PartyAliasID>22</PartyAliasID>
        <PartyAliasName>בא כוח מבקשים</PartyAliasName>
        <OrdinalNumber>1</OrdinalNumber>
        <LegalEntityID>401511</LegalEntityID>
        <CaseLegalEntityID>129061499</CaseLegalEntityID>
        <AuthenticationTypeID>4</AuthenticationTypeID>
        <AuthenticationTypeName>מ.ר.</AuthenticationTypeName>
        <LegalEntityNumber>23060</LegalEntityNumber>
        <IsMainPartyType>true</IsMainPartyType>
        <CaseDisplayIdentifier>71452-05-24</CaseDisplayIdentifier>
        <CaseTypeID>10291</CaseTypeID>
        <CaseTypeName>פיקוח על עבריין מין (פע"מ)</CaseTypeName>
        <CaseName>מדינת ישראל נ' קרש</CaseName>
        <FullAddress>עוזי חסון 4 ירושלים </FullAddress>
        <MotionID>0</MotionID>
        <CasePleaID>0</CasePleaID>
        <LinkedCaseID>0</LinkedCaseID>
        <PartyID>1</PartyID>
        <CasePartyCategoryID>2</CasePartyCategoryID>
        <LegalEntityAddressID>421914</LegalEntityAddressID>
        <PleaTypeID>5</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מוסטפא קרש</FullName>
        <FirstName>מוסטפא</FirstName>
        <LastName>קרש</LastName>
        <PartyPropertyName/>
        <AuthenticationTypeAndNumber>ת"ז 319131405</AuthenticationTypeAndNumber>
        <RepresentatedOrRepresentativesNames>הישאם קבלאן</RepresentatedOrRepresentativesNames>
        <RepresentatedOrRepresentativesCount>1</RepresentatedOrRepresentativesCount>
        <InvitedBy/>
        <CaseID>81267200</CaseID>
        <CaseJudicialPersonPresentationDS>
          <CaseJudicalPersonActive>
            <CaseID>81267200</CaseID>
            <JudicialPersonID>059713420@GOV.IL</JudicialPersonID>
            <JudicialPersonTypeID>1</JudicialPersonTypeID>
            <JudicialTypeID>1</JudicialTypeID>
            <IsChairman>false</IsChairman>
            <TreatmentStartDate>2024-05-29T13:00:36.023+03:00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270759475</CasePartyID>
        <PartyTypeID>1</PartyTypeID>
        <ActivityStatusID>1</ActivityStatusID>
        <PartyAliasID>4</PartyAliasID>
        <PartyAliasName>משיב</PartyAliasName>
        <OrdinalNumber>1</OrdinalNumber>
        <LegalEntityID>77197468</LegalEntityID>
        <CaseLegalEntityID>129061500</CaseLegalEntityID>
        <AuthenticationTypeID>1</AuthenticationTypeID>
        <AuthenticationTypeName>ת"ז</AuthenticationTypeName>
        <LegalEntityNumber>319131405</LegalEntityNumber>
        <IsMainPartyType>true</IsMainPartyType>
        <CaseDisplayIdentifier>71452-05-24</CaseDisplayIdentifier>
        <CaseTypeID>10291</CaseTypeID>
        <CaseTypeName>פיקוח על עבריין מין (פע"מ)</CaseTypeName>
        <CaseName>מדינת ישראל נ' קרש</CaseName>
        <FullAddress>אל ואד ירושלים </FullAddress>
        <MotionID>0</MotionID>
        <CasePleaID>0</CasePleaID>
        <FatherName>איאד</FatherName>
        <LinkedCaseID>0</LinkedCaseID>
        <PartyID>2</PartyID>
        <CasePartyCategoryID>2</CasePartyCategoryID>
        <LegalEntityAddressID>89357957</LegalEntityAddressID>
        <PleaTypeID>5</PleaTypeID>
        <GroupPartyAlias>משיבים</GroupPartyAlias>
        <IsConverted>false</IsConverted>
        <LegalEntityRegisteredNameID>7469695</LegalEntityRegisteredNameID>
        <LegalEntityNameID>96634143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מוסטפא קרש</PublicationProhibitedFullName>
      </CaseParties>
    </CasePartiesSelectionDS>
    <DecisionName>החלטה  שניתנה ע"י  תמר בר-אשר</DecisionName>
    <CourtDisplayName>בית המשפט המחוזי בירושלים</CourtDisplayName>
    <IsCaseJudgePanel>false</IsCaseJudgePanel>
    <DecisionSignatureDate>2024-08-08T18:41:01.9323217+03:00</DecisionSignatureDate>
    <OpenCaseDate>2024-05-29T09:32:00+03:00</OpenCaseDate>
    <DecisionTypeID>1</DecisionTypeID>
    <DecisionSignatureUserName>תמר בר-אשר</DecisionSignatureUserName>
    <DecisionSignatureDateHebrew>2024-08-08T18:41:01.9323217+03:00</DecisionSignatureDateHebrew>
    <DecisionWriterID>059713420@GOV.IL</DecisionWriterID>
    <CourtAddress>רח'  צאלח-א-דין  40, ירושלים 9711060</CourtAddress>
    <IsAutoTextInCaseExist>false</IsAutoTextInCaseExist>
    <DecisionSignatureRoleName>שופט</DecisionSignatureRoleName>
    <DecisionSignatureUserTitleName>שופטת</DecisionSignatureUserTitleName>
    <CaseName>מדינת ישראל נ' קרש</CaseName>
    <DecisionNumberInCase>15</DecisionNumberInCase>
  </dt_Decision>
  <dt_DecisionCase>
    <DecisionID>0</DecisionID>
    <CaseID>81267200</CaseID>
    <CaseJudicialPersonPresentationDS>
      <CaseJudicalPersonActive>
        <CaseID>81267200</CaseID>
        <JudicialPersonID>059713420@GOV.IL</JudicialPersonID>
        <JudicialPersonTypeID>1</JudicialPersonTypeID>
        <JudicialTypeID>1</JudicialTypeID>
        <IsChairman>false</IsChairman>
        <TreatmentStartDate>2024-05-29T13:00:36.023+03:00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הישאם קבלאן</FullName>
        <FirstName>הישאם</FirstName>
        <LastName>קבלאן</LastName>
        <PartyPropertyName/>
        <AuthenticationTypeAndNumber>מ.ר. 69846</AuthenticationTypeAndNumber>
        <RepresentatedOrRepresentativesNames>מוסטפא קרש</RepresentatedOrRepresentativesNames>
        <RepresentatedOrRepresentativesCount>1</RepresentatedOrRepresentativesCount>
        <InvitedBy/>
        <CaseID>81267200</CaseID>
        <CaseJudicialPersonPresentationDS>
          <CaseJudicalPersonActive>
            <CaseID>81267200</CaseID>
            <JudicialPersonID>059713420@GOV.IL</JudicialPersonID>
            <JudicialPersonTypeID>1</JudicialPersonTypeID>
            <JudicialTypeID>1</JudicialTypeID>
            <IsChairman>false</IsChairman>
            <TreatmentStartDate>2024-05-29T13:00:36.023+03:00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271443687</CasePartyID>
        <PartyTypeID>2</PartyTypeID>
        <ActivityStatusID>1</ActivityStatusID>
        <PartyAliasID>23</PartyAliasID>
        <PartyAliasName>בא כוח משיבים</PartyAliasName>
        <LegalEntityID>74443961</LegalEntityID>
        <CaseLegalEntityID>129268108</CaseLegalEntityID>
        <AuthenticationTypeID>4</AuthenticationTypeID>
        <AuthenticationTypeName>מ.ר.</AuthenticationTypeName>
        <LegalEntityNumber>69846</LegalEntityNumber>
        <IsMainPartyType>true</IsMainPartyType>
        <CaseDisplayIdentifier>71452-05-24</CaseDisplayIdentifier>
        <CaseTypeID>10291</CaseTypeID>
        <CaseTypeName>פיקוח על עבריין מין (פע"מ)</CaseTypeName>
        <CaseName>מדינת ישראל נ' קרש</CaseName>
        <FullAddress>משה לוי 11 ראשון לציון דירה 11</FullAddress>
        <EmailAddress>hishamkablan@gmail.com</EmailAddress>
        <MotionID>0</MotionID>
        <CasePleaID>0</CasePleaID>
        <LinkedCaseID>0</LinkedCaseID>
        <PartyID>2</PartyID>
        <CasePartyCategoryID>2</CasePartyCategoryID>
        <LegalEntityAddressID>85033902</LegalEntityAddressID>
        <LegalEntityEmailAddressID>68114707</LegalEntityEmailAddressID>
        <PleaTypeID>5</PleaTypeID>
        <LawyerOfficeName>משרד עו"ד הישאם קבלאן</LawyerOfficeName>
        <LawyerOfficeID>74443962</LawyerOfficeID>
        <GroupPartyAlias/>
        <IsConverted>false</IsConverted>
        <LegalEntityNameID>80030683</LegalEntityNameID>
        <RepresentatedNamesOfAssistant/>
        <LegalEntityTypeID>4</LegalEntityTypeID>
        <IsVerdictExists>false</IsVerdictExists>
        <IsAsirAzir>false</IsAsirAzir>
        <MainAndSecSpec/>
        <IsPublicationProhibited>false</IsPublicationProhibited>
        <PublicationProhibitedFullName>הישאם קבלאן</PublicationProhibitedFullName>
      </CaseParties>
      <CaseParties>
        <PartyTypeName>מסייע</PartyTypeName>
        <ProceedingType>כתב טענות עיקרי</ProceedingType>
        <PleaName>כתב בקשה</PleaName>
        <PartyBelonging> - </PartyBelonging>
        <RoleName>שב"ס - יחידת הפיקוח על עבריני מין</RoleName>
        <IsSubProceeding>FALSE</IsSubProceeding>
        <FullName>שב"ס - יחידת הפיקוח על עבריני מין</FullName>
        <LastName>שב"ס - יחידת הפיקוח על עבריני מין</LastName>
        <PartyPropertyName/>
        <AuthenticationTypeAndNumber>משרדי ממשלה 570000936</AuthenticationTypeAndNumber>
        <RepresentatedOrRepresentativesNames/>
        <RepresentatedOrRepresentativesCount>0</RepresentatedOrRepresentativesCount>
        <InvitedBy/>
        <CaseID>81267200</CaseID>
        <CaseJudicialPersonPresentationDS>
          <CaseJudicalPersonActive>
            <CaseID>81267200</CaseID>
            <JudicialPersonID>059713420@GOV.IL</JudicialPersonID>
            <JudicialPersonTypeID>1</JudicialPersonTypeID>
            <JudicialTypeID>1</JudicialTypeID>
            <IsChairman>false</IsChairman>
            <TreatmentStartDate>2024-05-29T13:00:36.023+03:00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270759472</CasePartyID>
        <PartyTypeID>3</PartyTypeID>
        <ActivityStatusID>1</ActivityStatusID>
        <OrdinalNumber>1</OrdinalNumber>
        <LegalEntityID>45310827</LegalEntityID>
        <CaseLegalEntityID>129061497</CaseLegalEntityID>
        <AssistantRoleID>111</AssistantRoleID>
        <AuthenticationTypeID>13</AuthenticationTypeID>
        <AuthenticationTypeName>משרדי ממשלה</AuthenticationTypeName>
        <LegalEntityNumber>570000936</LegalEntityNumber>
        <IsMainPartyType>true</IsMainPartyType>
        <CaseDisplayIdentifier>71452-05-24</CaseDisplayIdentifier>
        <CaseTypeID>10291</CaseTypeID>
        <CaseTypeName>פיקוח על עבריין מין (פע"מ)</CaseTypeName>
        <CaseName>מדינת ישראל נ' קרש</CaseName>
        <FullAddress>ת.ד. 81 רמלה </FullAddress>
        <EmailAddress>YuvalL@ips.gov.il</EmailAddress>
        <MotionID>0</MotionID>
        <CasePleaID>0</CasePleaID>
        <LinkedCaseID>0</LinkedCaseID>
        <CasePartyCategoryID>2</CasePartyCategoryID>
        <LegalEntityAddressID>57997839</LegalEntityAddressID>
        <LegalEntityEmailAddressID>68118567</LegalEntityEmailAddressID>
        <PleaTypeID>5</PleaTypeID>
        <GroupPartyAlias/>
        <IsConverted>false</IsConverted>
        <LegalEntityRegisteredNameID>2011938</LegalEntityRegisteredNameID>
        <RepresentatedNamesOfAssistant/>
        <LegalEntityTypeID>3</LegalEntityTypeID>
        <IsVerdictExists>false</IsVerdictExists>
        <IsAsirAzir>false</IsAsirAzir>
        <MainAndSecSpec/>
        <IsPublicationProhibited>false</IsPublicationProhibited>
        <PublicationProhibitedFullName>שב"ס - יחידת הפיקוח על עבריני מין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81267200</CaseID>
        <CaseJudicialPersonPresentationDS>
          <CaseJudicalPersonActive>
            <CaseID>81267200</CaseID>
            <JudicialPersonID>059713420@GOV.IL</JudicialPersonID>
            <JudicialPersonTypeID>1</JudicialPersonTypeID>
            <JudicialTypeID>1</JudicialTypeID>
            <IsChairman>false</IsChairman>
            <TreatmentStartDate>2024-05-29T13:00:36.023+03:00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270759473</CasePartyID>
        <PartyTypeID>1</PartyTypeID>
        <ActivityStatusID>1</ActivityStatusID>
        <PartyAliasID>3</PartyAliasID>
        <PartyAliasName>מבקש</PartyAliasName>
        <OrdinalNumber>1</OrdinalNumber>
        <LegalEntityID>4</LegalEntityID>
        <CaseLegalEntityID>129061498</CaseLegalEntityID>
        <AuthenticationTypeID>41</AuthenticationTypeID>
        <AuthenticationTypeName>מדינת ישראל </AuthenticationTypeName>
        <LegalEntityNumber/>
        <IsMainPartyType>true</IsMainPartyType>
        <CaseDisplayIdentifier>71452-05-24</CaseDisplayIdentifier>
        <CaseTypeID>10291</CaseTypeID>
        <CaseTypeName>פיקוח על עבריין מין (פע"מ)</CaseTypeName>
        <CaseName>מדינת ישראל נ' קרש</CaseName>
        <FullAddress/>
        <MotionID>0</MotionID>
        <CasePleaID>0</CasePleaID>
        <BirthDate>1955-01-01T00:00:00+02:00</BirthDate>
        <FatherName>ויקטור חיים</FatherName>
        <LinkedCaseID>0</LinkedCaseID>
        <PartyID>1</PartyID>
        <CasePartyCategoryID>2</CasePartyCategoryID>
        <PleaTypeID>5</PleaTypeID>
        <GroupPartyAlias>מבקשים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81267200</CaseID>
        <CaseJudicialPersonPresentationDS>
          <CaseJudicalPersonActive>
            <CaseID>81267200</CaseID>
            <JudicialPersonID>059713420@GOV.IL</JudicialPersonID>
            <JudicialPersonTypeID>1</JudicialPersonTypeID>
            <JudicialTypeID>1</JudicialTypeID>
            <IsChairman>false</IsChairman>
            <TreatmentStartDate>2024-05-29T13:00:36.023+03:00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270759474</CasePartyID>
        <PartyTypeID>2</PartyTypeID>
        <ActivityStatusID>1</ActivityStatusID>
        <PartyAliasID>22</PartyAliasID>
        <PartyAliasName>בא כוח מבקשים</PartyAliasName>
        <OrdinalNumber>1</OrdinalNumber>
        <LegalEntityID>401511</LegalEntityID>
        <CaseLegalEntityID>129061499</CaseLegalEntityID>
        <AuthenticationTypeID>4</AuthenticationTypeID>
        <AuthenticationTypeName>מ.ר.</AuthenticationTypeName>
        <LegalEntityNumber>23060</LegalEntityNumber>
        <IsMainPartyType>true</IsMainPartyType>
        <CaseDisplayIdentifier>71452-05-24</CaseDisplayIdentifier>
        <CaseTypeID>10291</CaseTypeID>
        <CaseTypeName>פיקוח על עבריין מין (פע"מ)</CaseTypeName>
        <CaseName>מדינת ישראל נ' קרש</CaseName>
        <FullAddress>עוזי חסון 4 ירושלים </FullAddress>
        <MotionID>0</MotionID>
        <CasePleaID>0</CasePleaID>
        <LinkedCaseID>0</LinkedCaseID>
        <PartyID>1</PartyID>
        <CasePartyCategoryID>2</CasePartyCategoryID>
        <LegalEntityAddressID>421914</LegalEntityAddressID>
        <PleaTypeID>5</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מוסטפא קרש</FullName>
        <FirstName>מוסטפא</FirstName>
        <LastName>קרש</LastName>
        <PartyPropertyName/>
        <AuthenticationTypeAndNumber>ת"ז 319131405</AuthenticationTypeAndNumber>
        <RepresentatedOrRepresentativesNames>הישאם קבלאן</RepresentatedOrRepresentativesNames>
        <RepresentatedOrRepresentativesCount>1</RepresentatedOrRepresentativesCount>
        <InvitedBy/>
        <CaseID>81267200</CaseID>
        <CaseJudicialPersonPresentationDS>
          <CaseJudicalPersonActive>
            <CaseID>81267200</CaseID>
            <JudicialPersonID>059713420@GOV.IL</JudicialPersonID>
            <JudicialPersonTypeID>1</JudicialPersonTypeID>
            <JudicialTypeID>1</JudicialTypeID>
            <IsChairman>false</IsChairman>
            <TreatmentStartDate>2024-05-29T13:00:36.023+03:00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270759475</CasePartyID>
        <PartyTypeID>1</PartyTypeID>
        <ActivityStatusID>1</ActivityStatusID>
        <PartyAliasID>4</PartyAliasID>
        <PartyAliasName>משיב</PartyAliasName>
        <OrdinalNumber>1</OrdinalNumber>
        <LegalEntityID>77197468</LegalEntityID>
        <CaseLegalEntityID>129061500</CaseLegalEntityID>
        <AuthenticationTypeID>1</AuthenticationTypeID>
        <AuthenticationTypeName>ת"ז</AuthenticationTypeName>
        <LegalEntityNumber>319131405</LegalEntityNumber>
        <IsMainPartyType>true</IsMainPartyType>
        <CaseDisplayIdentifier>71452-05-24</CaseDisplayIdentifier>
        <CaseTypeID>10291</CaseTypeID>
        <CaseTypeName>פיקוח על עבריין מין (פע"מ)</CaseTypeName>
        <CaseName>מדינת ישראל נ' קרש</CaseName>
        <FullAddress>אל ואד ירושלים </FullAddress>
        <MotionID>0</MotionID>
        <CasePleaID>0</CasePleaID>
        <FatherName>איאד</FatherName>
        <LinkedCaseID>0</LinkedCaseID>
        <PartyID>2</PartyID>
        <CasePartyCategoryID>2</CasePartyCategoryID>
        <LegalEntityAddressID>89357957</LegalEntityAddressID>
        <PleaTypeID>5</PleaTypeID>
        <GroupPartyAlias>משיבים</GroupPartyAlias>
        <IsConverted>false</IsConverted>
        <LegalEntityRegisteredNameID>7469695</LegalEntityRegisteredNameID>
        <LegalEntityNameID>96634143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מוסטפא קרש</PublicationProhibitedFullName>
      </CaseParties>
    </CasePartiesSelectionDS>
    <CaseName>מדינת ישראל נ' קרש</CaseName>
    <CaseDisplayIdentifier>71452-05-24</CaseDisplayIdentifier>
    <CaseTypeShortName>פע"מ</CaseTypeShortName>
  </dt_DecisionCase>
  <dt_DecisionJudgePanel>
    <JudgeID>059713420@GOV.IL</JudgeID>
    <DisplayName>תמר בר-אשר</DisplayName>
    <RoleName>שופט</RoleName>
    <UserTitleName>שופטת</UserTitleName>
  </dt_DecisionJudgePanel>
  <dt_LegalEntityDetails>
    <Fax>077-3181767</Fax>
    <Phone>050-6864718</Phone>
    <AddressDesc>דירה 11</AddressDesc>
    <PartyID>2</PartyID>
    <PartyTypeID>2</PartyTypeID>
    <DecisionID>0</DecisionID>
    <StreetName>משה לוי 11</StreetName>
    <ZipCode>75658</ZipCode>
    <CityName>ראשון לציון</CityName>
    <FullName>הישאם קבלאן</FullName>
    <Email>hishamkablan@gmail.com</Email>
    <IsPublicationProhibited>false</IsPublicationProhibited>
  </dt_LegalEntityDetails>
  <dt_LegalEntityDetails>
    <Fax>08-9193982</Fax>
    <Phone>08-9776390</Phone>
    <AddressDesc/>
    <PartyTypeID>3</PartyTypeID>
    <DecisionID>0</DecisionID>
    <AssistantRoleID>111</AssistantRoleID>
    <StreetName>ת.ד. 81</StreetName>
    <CityName>רמלה</CityName>
    <FullName> שב"ס - יחידת הפיקוח על עבריני מין</FullName>
    <Email>YuvalL@ips.gov.il</Email>
    <IsPublicationProhibited>false</IsPublicationProhibited>
  </dt_LegalEntityDetails>
  <dt_LegalEntityDetails>
    <PartyID>1</PartyID>
    <PartyTypeID>1</PartyTypeID>
    <DecisionID>0</DecisionID>
    <IsPublicationProhibited>false</IsPublicationProhibited>
  </dt_LegalEntityDetails>
  <dt_LegalEntityDetails>
    <Fax>02-6462601</Fax>
    <Phone>02-6208178</Phone>
    <PartyID>1</PartyID>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PartyID>2</PartyID>
    <PartyTypeID>1</PartyTypeID>
    <DecisionID>0</DecisionID>
    <StreetName>אל ואד</StreetName>
    <CityName>ירושלים</CityName>
    <FullName>מוסטפא קרש</FullName>
    <IsPublicationProhibited>false</IsPublicationProhibited>
  </dt_LegalEntityDetails>
  <dt_CaseJudicalPersonActive>
    <CaseJudicalPerson>שופטת תמר בר-אשר</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74A5A-320E-4C1A-9ECE-6E2CED86F694}">
  <ds:schemaRefs/>
</ds:datastoreItem>
</file>

<file path=customXml/itemProps2.xml><?xml version="1.0" encoding="utf-8"?>
<ds:datastoreItem xmlns:ds="http://schemas.openxmlformats.org/officeDocument/2006/customXml" ds:itemID="{81AB7778-170C-4A6D-9C0E-3363267CB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1251</Words>
  <Characters>6259</Characters>
  <Application>Microsoft Office Word</Application>
  <DocSecurity>8</DocSecurity>
  <Lines>52</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2024-08-11T11:56:00Z</dcterms:created>
  <dcterms:modified xsi:type="dcterms:W3CDTF">2024-08-11T11:56:00Z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